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DC" w:rsidRDefault="00D35BDC" w:rsidP="00D35BDC">
      <w:pPr>
        <w:jc w:val="center"/>
      </w:pPr>
      <w:r w:rsidRPr="00D35BDC">
        <w:drawing>
          <wp:inline distT="0" distB="0" distL="0" distR="0">
            <wp:extent cx="1313803" cy="592378"/>
            <wp:effectExtent l="19050" t="0" r="647" b="0"/>
            <wp:docPr id="1" name="Image 1" descr="C:\Users\Utilisateur\Desktop\AutoEcole\papiers bureau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AutoEcole\papiers bureau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03" cy="59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DC" w:rsidRDefault="00D35BDC"/>
    <w:p w:rsidR="00D35BDC" w:rsidRDefault="00D35BDC"/>
    <w:p w:rsidR="002E7CFC" w:rsidRPr="00D11FEA" w:rsidRDefault="00D35BDC">
      <w:pPr>
        <w:rPr>
          <w:b/>
          <w:u w:val="single"/>
        </w:rPr>
      </w:pPr>
      <w:r w:rsidRPr="00D11FEA">
        <w:rPr>
          <w:b/>
          <w:u w:val="single"/>
        </w:rPr>
        <w:t>MODALITES DE PRISE EN COMPTE DU HANDICAP</w:t>
      </w:r>
    </w:p>
    <w:p w:rsidR="00D35BDC" w:rsidRPr="00D35BDC" w:rsidRDefault="00D35BDC" w:rsidP="00D35BDC">
      <w:pPr>
        <w:pStyle w:val="NormalWeb"/>
        <w:spacing w:before="0" w:beforeAutospacing="0" w:after="101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cas de </w:t>
      </w:r>
      <w:r w:rsidRPr="00D35BDC">
        <w:rPr>
          <w:rFonts w:asciiTheme="minorHAnsi" w:hAnsiTheme="minorHAnsi" w:cstheme="minorHAnsi"/>
          <w:sz w:val="22"/>
          <w:szCs w:val="22"/>
        </w:rPr>
        <w:t xml:space="preserve">doute sur l'existence d'un éventuel handicap, il vous </w:t>
      </w:r>
      <w:r>
        <w:rPr>
          <w:rFonts w:asciiTheme="minorHAnsi" w:hAnsiTheme="minorHAnsi" w:cstheme="minorHAnsi"/>
          <w:sz w:val="22"/>
          <w:szCs w:val="22"/>
        </w:rPr>
        <w:t>sera demandé</w:t>
      </w:r>
      <w:r w:rsidRPr="00D35BDC">
        <w:rPr>
          <w:rFonts w:asciiTheme="minorHAnsi" w:hAnsiTheme="minorHAnsi" w:cstheme="minorHAnsi"/>
          <w:sz w:val="22"/>
          <w:szCs w:val="22"/>
        </w:rPr>
        <w:t xml:space="preserve"> de réaliser une visite médicale auprès d'un médecin agrée (la liste des </w:t>
      </w:r>
      <w:r w:rsidR="00521DF4">
        <w:rPr>
          <w:rFonts w:asciiTheme="minorHAnsi" w:hAnsiTheme="minorHAnsi" w:cstheme="minorHAnsi"/>
          <w:sz w:val="22"/>
          <w:szCs w:val="22"/>
        </w:rPr>
        <w:t>médecins</w:t>
      </w:r>
      <w:r w:rsidRPr="00D35BDC">
        <w:rPr>
          <w:rFonts w:asciiTheme="minorHAnsi" w:hAnsiTheme="minorHAnsi" w:cstheme="minorHAnsi"/>
          <w:sz w:val="22"/>
          <w:szCs w:val="22"/>
        </w:rPr>
        <w:t xml:space="preserve"> vous sera transmise au bureau de l'auto-école).</w:t>
      </w:r>
    </w:p>
    <w:p w:rsidR="00D35BDC" w:rsidRPr="00D35BDC" w:rsidRDefault="00D35BDC" w:rsidP="00D35BDC">
      <w:pPr>
        <w:pStyle w:val="NormalWeb"/>
        <w:spacing w:before="0" w:beforeAutospacing="0" w:after="101" w:afterAutospacing="0"/>
        <w:rPr>
          <w:rFonts w:asciiTheme="minorHAnsi" w:hAnsiTheme="minorHAnsi" w:cstheme="minorHAnsi"/>
          <w:sz w:val="22"/>
          <w:szCs w:val="22"/>
        </w:rPr>
      </w:pPr>
      <w:r w:rsidRPr="00D35BDC">
        <w:rPr>
          <w:rFonts w:asciiTheme="minorHAnsi" w:hAnsiTheme="minorHAnsi" w:cstheme="minorHAnsi"/>
          <w:sz w:val="22"/>
          <w:szCs w:val="22"/>
        </w:rPr>
        <w:t>S'il s'avère que vous avez besoin de moyens adaptés à votre handicap et que nous ne pouvons satisfaire vos besoins, nous vous communiquerons les coordonnées du bureau de la DDTM (Direction Départementale des Territoires et de la Mer) habilité à vous renseigner sur les auto-écoles proposant ces véhicules aménagés.</w:t>
      </w:r>
    </w:p>
    <w:p w:rsidR="0085135C" w:rsidRDefault="00D11FEA">
      <w:r>
        <w:t>Pour c</w:t>
      </w:r>
      <w:r w:rsidR="00521DF4">
        <w:t>ertains handicaps</w:t>
      </w:r>
      <w:r>
        <w:t xml:space="preserve"> </w:t>
      </w:r>
      <w:r w:rsidR="008A5F1E">
        <w:t>l’auto école peut proposer une formation en conséquence :</w:t>
      </w:r>
      <w:r w:rsidR="00521DF4">
        <w:t xml:space="preserve"> </w:t>
      </w:r>
      <w:r w:rsidR="008A5F1E">
        <w:t xml:space="preserve">handicap </w:t>
      </w:r>
      <w:r w:rsidR="0085135C">
        <w:t xml:space="preserve">physique (mobilité réduite), auditif (sourd ou malentendant), troubles </w:t>
      </w:r>
      <w:proofErr w:type="spellStart"/>
      <w:r w:rsidR="0085135C">
        <w:t>dys</w:t>
      </w:r>
      <w:proofErr w:type="spellEnd"/>
      <w:r w:rsidR="0085135C">
        <w:t> : Dyslexique, dyspraxique, dysphasique…</w:t>
      </w:r>
    </w:p>
    <w:sectPr w:rsidR="0085135C" w:rsidSect="002E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5135C"/>
    <w:rsid w:val="002E7CFC"/>
    <w:rsid w:val="003D02E9"/>
    <w:rsid w:val="00521DF4"/>
    <w:rsid w:val="0085135C"/>
    <w:rsid w:val="008A5F1E"/>
    <w:rsid w:val="00D11FEA"/>
    <w:rsid w:val="00D3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B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2022-03-21T11:50:00Z</dcterms:created>
  <dcterms:modified xsi:type="dcterms:W3CDTF">2022-03-21T12:00:00Z</dcterms:modified>
</cp:coreProperties>
</file>