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2E63" w14:textId="77777777" w:rsidR="0001083B" w:rsidRDefault="0001083B" w:rsidP="00CB3E3F">
      <w:pPr>
        <w:jc w:val="center"/>
        <w:rPr>
          <w:rFonts w:ascii="Arial" w:eastAsia="Times New Roman" w:hAnsi="Arial" w:cs="Arial"/>
          <w:b/>
          <w:bCs/>
          <w:color w:val="202124"/>
          <w:shd w:val="clear" w:color="auto" w:fill="FFFFFF"/>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710"/>
        <w:gridCol w:w="8750"/>
      </w:tblGrid>
      <w:tr w:rsidR="0001083B" w:rsidRPr="0001083B" w14:paraId="4F0EE10D" w14:textId="77777777" w:rsidTr="0001083B">
        <w:tc>
          <w:tcPr>
            <w:tcW w:w="1698" w:type="dxa"/>
            <w:tcBorders>
              <w:top w:val="single" w:sz="2" w:space="0" w:color="000000"/>
              <w:left w:val="single" w:sz="2" w:space="0" w:color="000000"/>
              <w:bottom w:val="single" w:sz="2" w:space="0" w:color="000000"/>
              <w:right w:val="single" w:sz="2" w:space="0" w:color="000000"/>
            </w:tcBorders>
            <w:vAlign w:val="center"/>
            <w:hideMark/>
          </w:tcPr>
          <w:p w14:paraId="5D59810F" w14:textId="64F2E243" w:rsidR="0001083B" w:rsidRPr="0001083B" w:rsidRDefault="0001083B" w:rsidP="0001083B">
            <w:pPr>
              <w:rPr>
                <w:rFonts w:ascii="Times New Roman" w:eastAsia="Times New Roman" w:hAnsi="Times New Roman" w:cs="Times New Roman"/>
                <w:lang w:eastAsia="fr-FR"/>
              </w:rPr>
            </w:pPr>
            <w:r w:rsidRPr="0001083B">
              <w:rPr>
                <w:rFonts w:ascii="Times New Roman" w:eastAsia="Times New Roman" w:hAnsi="Times New Roman" w:cs="Times New Roman"/>
                <w:lang w:eastAsia="fr-FR"/>
              </w:rPr>
              <w:fldChar w:fldCharType="begin"/>
            </w:r>
            <w:r w:rsidRPr="0001083B">
              <w:rPr>
                <w:rFonts w:ascii="Times New Roman" w:eastAsia="Times New Roman" w:hAnsi="Times New Roman" w:cs="Times New Roman"/>
                <w:lang w:eastAsia="fr-FR"/>
              </w:rPr>
              <w:instrText xml:space="preserve"> INCLUDEPICTURE "/var/folders/mm/v9bt3zk57mx58ycb9g_l_prh0000gn/T/com.microsoft.Word/WebArchiveCopyPasteTempFiles/page1image51353280" \* MERGEFORMATINET </w:instrText>
            </w:r>
            <w:r w:rsidRPr="0001083B">
              <w:rPr>
                <w:rFonts w:ascii="Times New Roman" w:eastAsia="Times New Roman" w:hAnsi="Times New Roman" w:cs="Times New Roman"/>
                <w:lang w:eastAsia="fr-FR"/>
              </w:rPr>
              <w:fldChar w:fldCharType="separate"/>
            </w:r>
            <w:r w:rsidRPr="0001083B">
              <w:rPr>
                <w:rFonts w:ascii="Times New Roman" w:eastAsia="Times New Roman" w:hAnsi="Times New Roman" w:cs="Times New Roman"/>
                <w:noProof/>
                <w:lang w:eastAsia="fr-FR"/>
              </w:rPr>
              <w:drawing>
                <wp:inline distT="0" distB="0" distL="0" distR="0" wp14:anchorId="0E4DE511" wp14:editId="6D05B0E8">
                  <wp:extent cx="1063413" cy="799465"/>
                  <wp:effectExtent l="0" t="0" r="3810" b="635"/>
                  <wp:docPr id="1" name="Image 1" descr="page1image5135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353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367" cy="800934"/>
                          </a:xfrm>
                          <a:prstGeom prst="rect">
                            <a:avLst/>
                          </a:prstGeom>
                          <a:noFill/>
                          <a:ln>
                            <a:noFill/>
                          </a:ln>
                        </pic:spPr>
                      </pic:pic>
                    </a:graphicData>
                  </a:graphic>
                </wp:inline>
              </w:drawing>
            </w:r>
            <w:r w:rsidRPr="0001083B">
              <w:rPr>
                <w:rFonts w:ascii="Times New Roman" w:eastAsia="Times New Roman" w:hAnsi="Times New Roman" w:cs="Times New Roman"/>
                <w:lang w:eastAsia="fr-FR"/>
              </w:rPr>
              <w:fldChar w:fldCharType="end"/>
            </w:r>
          </w:p>
        </w:tc>
        <w:tc>
          <w:tcPr>
            <w:tcW w:w="8762" w:type="dxa"/>
            <w:tcBorders>
              <w:top w:val="single" w:sz="2" w:space="0" w:color="000000"/>
              <w:left w:val="single" w:sz="2" w:space="0" w:color="000000"/>
              <w:bottom w:val="single" w:sz="2" w:space="0" w:color="000000"/>
              <w:right w:val="single" w:sz="2" w:space="0" w:color="000000"/>
            </w:tcBorders>
            <w:vAlign w:val="center"/>
            <w:hideMark/>
          </w:tcPr>
          <w:p w14:paraId="06C51B7E" w14:textId="1EA6F0B6" w:rsidR="0001083B" w:rsidRDefault="0001083B" w:rsidP="0001083B">
            <w:pPr>
              <w:jc w:val="center"/>
              <w:rPr>
                <w:rFonts w:ascii="Arial" w:eastAsia="Times New Roman" w:hAnsi="Arial" w:cs="Arial"/>
                <w:b/>
                <w:bCs/>
                <w:color w:val="202124"/>
                <w:shd w:val="clear" w:color="auto" w:fill="FFFFFF"/>
                <w:lang w:eastAsia="fr-FR"/>
              </w:rPr>
            </w:pPr>
            <w:r w:rsidRPr="00CB3E3F">
              <w:rPr>
                <w:rFonts w:ascii="Arial" w:eastAsia="Times New Roman" w:hAnsi="Arial" w:cs="Arial"/>
                <w:b/>
                <w:bCs/>
                <w:color w:val="202124"/>
                <w:shd w:val="clear" w:color="auto" w:fill="FFFFFF"/>
                <w:lang w:eastAsia="fr-FR"/>
              </w:rPr>
              <w:t>LE PERMIS DE CONDUIRE POUR LES PERSONNES</w:t>
            </w:r>
          </w:p>
          <w:p w14:paraId="4DB90C04" w14:textId="52BC58C9" w:rsidR="0001083B" w:rsidRPr="0001083B" w:rsidRDefault="0001083B" w:rsidP="0001083B">
            <w:pPr>
              <w:spacing w:before="100" w:beforeAutospacing="1" w:after="100" w:afterAutospacing="1"/>
              <w:jc w:val="center"/>
              <w:rPr>
                <w:rFonts w:ascii="Times New Roman" w:eastAsia="Times New Roman" w:hAnsi="Times New Roman" w:cs="Times New Roman"/>
                <w:lang w:eastAsia="fr-FR"/>
              </w:rPr>
            </w:pPr>
            <w:r w:rsidRPr="00CB3E3F">
              <w:rPr>
                <w:rFonts w:ascii="Arial" w:eastAsia="Times New Roman" w:hAnsi="Arial" w:cs="Arial"/>
                <w:b/>
                <w:bCs/>
                <w:color w:val="202124"/>
                <w:shd w:val="clear" w:color="auto" w:fill="FFFFFF"/>
                <w:lang w:eastAsia="fr-FR"/>
              </w:rPr>
              <w:t>EN SITUATION DE HANDICAP</w:t>
            </w:r>
          </w:p>
        </w:tc>
      </w:tr>
    </w:tbl>
    <w:p w14:paraId="5E33482A" w14:textId="77777777" w:rsidR="0001083B" w:rsidRDefault="0001083B" w:rsidP="0001083B">
      <w:pPr>
        <w:rPr>
          <w:rFonts w:ascii="Arial" w:eastAsia="Times New Roman" w:hAnsi="Arial" w:cs="Arial"/>
          <w:b/>
          <w:bCs/>
          <w:color w:val="202124"/>
          <w:shd w:val="clear" w:color="auto" w:fill="FFFFFF"/>
          <w:lang w:eastAsia="fr-FR"/>
        </w:rPr>
      </w:pPr>
    </w:p>
    <w:p w14:paraId="019933DD"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Nous pouvons prendre en charge des personnes ayant un léger handicap et compatible avec nos moyens pédagogiques.</w:t>
      </w:r>
    </w:p>
    <w:p w14:paraId="6D67505E" w14:textId="77777777" w:rsidR="00A16E34" w:rsidRPr="00A16E34" w:rsidRDefault="00A16E34" w:rsidP="00A16E34">
      <w:pPr>
        <w:jc w:val="both"/>
        <w:rPr>
          <w:rFonts w:eastAsia="Times New Roman" w:cstheme="minorHAnsi"/>
          <w:color w:val="000000" w:themeColor="text1"/>
          <w:sz w:val="22"/>
          <w:szCs w:val="22"/>
          <w:lang w:eastAsia="fr-FR"/>
        </w:rPr>
      </w:pPr>
    </w:p>
    <w:p w14:paraId="2F831100"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 xml:space="preserve">Pour des handicap « lourds » le Centre de ressources et d’innovation mobilité handicap (CEREMH) met à disposition la liste d’auto-écoles spécialisées sur leur site (https://www.ceremh.org). </w:t>
      </w:r>
    </w:p>
    <w:p w14:paraId="522FECC3" w14:textId="77777777" w:rsidR="00A16E34" w:rsidRPr="00A16E34" w:rsidRDefault="00A16E34" w:rsidP="00A16E34">
      <w:pPr>
        <w:jc w:val="both"/>
        <w:rPr>
          <w:rFonts w:eastAsia="Times New Roman" w:cstheme="minorHAnsi"/>
          <w:color w:val="000000" w:themeColor="text1"/>
          <w:sz w:val="22"/>
          <w:szCs w:val="22"/>
          <w:lang w:eastAsia="fr-FR"/>
        </w:rPr>
      </w:pPr>
    </w:p>
    <w:p w14:paraId="139AE4C9" w14:textId="77777777" w:rsidR="00A16E34" w:rsidRPr="00A16E34" w:rsidRDefault="00A16E34" w:rsidP="00A16E34">
      <w:pPr>
        <w:jc w:val="both"/>
        <w:rPr>
          <w:rFonts w:eastAsia="Times New Roman" w:cstheme="minorHAnsi"/>
          <w:color w:val="000000" w:themeColor="text1"/>
          <w:sz w:val="22"/>
          <w:szCs w:val="22"/>
          <w:lang w:eastAsia="fr-FR"/>
        </w:rPr>
      </w:pPr>
      <w:r w:rsidRPr="00A16E34">
        <w:rPr>
          <w:rFonts w:eastAsia="Times New Roman" w:cstheme="minorHAnsi"/>
          <w:color w:val="000000" w:themeColor="text1"/>
          <w:sz w:val="22"/>
          <w:szCs w:val="22"/>
          <w:lang w:eastAsia="fr-FR"/>
        </w:rPr>
        <w:t>Le CEREMH propose également des formations au permis de conduire pour les personnes qui rencontrent des difficultés très spécifiques et ne trouvent pas de solutions dans les auto-écoles existantes.</w:t>
      </w:r>
    </w:p>
    <w:p w14:paraId="3847B4BC"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r w:rsidRPr="00A16E34">
        <w:rPr>
          <w:rFonts w:asciiTheme="minorHAnsi" w:hAnsiTheme="minorHAnsi" w:cstheme="minorHAnsi"/>
          <w:color w:val="000000" w:themeColor="text1"/>
          <w:sz w:val="22"/>
          <w:szCs w:val="22"/>
        </w:rPr>
        <w:t>Si vous êtes soigné(e) dans un centre de rééducation fonctionnelle, 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w:t>
      </w:r>
    </w:p>
    <w:p w14:paraId="31ED4F3D"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p>
    <w:p w14:paraId="7805A0D0" w14:textId="77777777" w:rsidR="00A16E34" w:rsidRPr="00A16E34" w:rsidRDefault="00A16E34" w:rsidP="00A16E34">
      <w:pPr>
        <w:pStyle w:val="NormalWeb"/>
        <w:spacing w:before="0" w:beforeAutospacing="0" w:after="0" w:afterAutospacing="0"/>
        <w:jc w:val="both"/>
        <w:rPr>
          <w:rFonts w:asciiTheme="minorHAnsi" w:hAnsiTheme="minorHAnsi" w:cstheme="minorHAnsi"/>
          <w:color w:val="000000" w:themeColor="text1"/>
          <w:sz w:val="22"/>
          <w:szCs w:val="22"/>
        </w:rPr>
      </w:pPr>
      <w:r w:rsidRPr="00A16E34">
        <w:rPr>
          <w:rFonts w:asciiTheme="minorHAnsi" w:hAnsiTheme="minorHAnsi" w:cstheme="minorHAnsi"/>
          <w:color w:val="000000" w:themeColor="text1"/>
          <w:sz w:val="22"/>
          <w:szCs w:val="22"/>
        </w:rPr>
        <w:t>Le Service chargé localement des examens du permis de conduire (bureau de l’éducation routière ou préfecture), vous indique les aménagements dont vous avez besoin pour apprendre à conduire, les auto-écoles spécialisées et les dates de sessions spécialisées pour vous présenter aux épreuves du permis.</w:t>
      </w:r>
    </w:p>
    <w:p w14:paraId="77399081" w14:textId="5A0EE9A1" w:rsidR="00CB3E3F" w:rsidRPr="00C70859" w:rsidRDefault="00C70859" w:rsidP="00CB3E3F">
      <w:pPr>
        <w:spacing w:before="100" w:beforeAutospacing="1"/>
        <w:ind w:left="-227"/>
        <w:jc w:val="both"/>
        <w:textAlignment w:val="baseline"/>
        <w:rPr>
          <w:rFonts w:eastAsia="Times New Roman" w:cstheme="minorHAnsi"/>
          <w:b/>
          <w:bCs/>
          <w:i/>
          <w:iCs/>
          <w:color w:val="000000" w:themeColor="text1"/>
          <w:sz w:val="22"/>
          <w:szCs w:val="22"/>
          <w:u w:val="single"/>
          <w:lang w:eastAsia="fr-FR"/>
        </w:rPr>
      </w:pPr>
      <w:r w:rsidRPr="00C70859">
        <w:rPr>
          <w:rFonts w:eastAsia="Times New Roman" w:cstheme="minorHAnsi"/>
          <w:b/>
          <w:bCs/>
          <w:i/>
          <w:iCs/>
          <w:color w:val="000000" w:themeColor="text1"/>
          <w:sz w:val="22"/>
          <w:szCs w:val="22"/>
          <w:u w:val="single"/>
          <w:lang w:eastAsia="fr-FR"/>
        </w:rPr>
        <w:t xml:space="preserve">LES </w:t>
      </w:r>
      <w:r>
        <w:rPr>
          <w:rFonts w:eastAsia="Times New Roman" w:cstheme="minorHAnsi"/>
          <w:b/>
          <w:bCs/>
          <w:i/>
          <w:iCs/>
          <w:color w:val="000000" w:themeColor="text1"/>
          <w:sz w:val="22"/>
          <w:szCs w:val="22"/>
          <w:u w:val="single"/>
          <w:lang w:eastAsia="fr-FR"/>
        </w:rPr>
        <w:t>É</w:t>
      </w:r>
      <w:r w:rsidRPr="00C70859">
        <w:rPr>
          <w:rFonts w:eastAsia="Times New Roman" w:cstheme="minorHAnsi"/>
          <w:b/>
          <w:bCs/>
          <w:i/>
          <w:iCs/>
          <w:color w:val="000000" w:themeColor="text1"/>
          <w:sz w:val="22"/>
          <w:szCs w:val="22"/>
          <w:u w:val="single"/>
          <w:lang w:eastAsia="fr-FR"/>
        </w:rPr>
        <w:t>TAPES A SUIVRE :</w:t>
      </w:r>
    </w:p>
    <w:p w14:paraId="12A9751A" w14:textId="550335F3" w:rsidR="00F5689D" w:rsidRPr="00C70859" w:rsidRDefault="00F5689D" w:rsidP="00CB3E3F">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La visite médicale :</w:t>
      </w:r>
    </w:p>
    <w:p w14:paraId="0378C633" w14:textId="77777777" w:rsidR="00715468" w:rsidRDefault="00F5689D" w:rsidP="00715468">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Le rendez-vous est à prendre avec un médecin agréé de la préfecture, qui évaluera votre aptitude à la conduite.</w:t>
      </w:r>
      <w:r w:rsidRPr="00C70859">
        <w:rPr>
          <w:rFonts w:eastAsia="Times New Roman" w:cstheme="minorHAnsi"/>
          <w:color w:val="000000" w:themeColor="text1"/>
          <w:sz w:val="22"/>
          <w:szCs w:val="22"/>
          <w:lang w:eastAsia="fr-FR"/>
        </w:rPr>
        <w:br/>
        <w:t>Lors de la visite médicale, le CERFA n°14880 est à faire remplir par le médecin agréé.</w:t>
      </w:r>
      <w:r w:rsidRPr="00C70859">
        <w:rPr>
          <w:rFonts w:eastAsia="Times New Roman" w:cstheme="minorHAnsi"/>
          <w:color w:val="000000" w:themeColor="text1"/>
          <w:sz w:val="22"/>
          <w:szCs w:val="22"/>
          <w:lang w:eastAsia="fr-FR"/>
        </w:rPr>
        <w:br/>
        <w:t>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w:t>
      </w:r>
      <w:r w:rsidR="00715468">
        <w:rPr>
          <w:rFonts w:eastAsia="Times New Roman" w:cstheme="minorHAnsi"/>
          <w:color w:val="000000" w:themeColor="text1"/>
          <w:sz w:val="22"/>
          <w:szCs w:val="22"/>
          <w:lang w:eastAsia="fr-FR"/>
        </w:rPr>
        <w:t>e</w:t>
      </w:r>
      <w:r w:rsidRPr="00715468">
        <w:rPr>
          <w:rFonts w:eastAsia="Times New Roman" w:cstheme="minorHAnsi"/>
          <w:color w:val="000000" w:themeColor="text1"/>
          <w:sz w:val="22"/>
          <w:szCs w:val="22"/>
          <w:lang w:eastAsia="fr-FR"/>
        </w:rPr>
        <w:t>.</w:t>
      </w:r>
    </w:p>
    <w:p w14:paraId="05456A37" w14:textId="17C1DE45" w:rsidR="00715468" w:rsidRPr="00715468" w:rsidRDefault="00715468" w:rsidP="00715468">
      <w:pPr>
        <w:spacing w:before="120"/>
        <w:ind w:left="-227"/>
        <w:jc w:val="both"/>
        <w:textAlignment w:val="baseline"/>
        <w:rPr>
          <w:rFonts w:eastAsia="Times New Roman" w:cstheme="minorHAnsi"/>
          <w:color w:val="000000" w:themeColor="text1"/>
          <w:sz w:val="22"/>
          <w:szCs w:val="22"/>
          <w:u w:val="single"/>
          <w:lang w:eastAsia="fr-FR"/>
        </w:rPr>
      </w:pPr>
      <w:r w:rsidRPr="00715468">
        <w:rPr>
          <w:rFonts w:eastAsia="Times New Roman" w:cstheme="minorHAnsi"/>
          <w:color w:val="000000" w:themeColor="text1"/>
          <w:sz w:val="22"/>
          <w:szCs w:val="22"/>
          <w:u w:val="single"/>
          <w:lang w:eastAsia="fr-FR"/>
        </w:rPr>
        <w:t>L’épreuve du code de la route :</w:t>
      </w:r>
    </w:p>
    <w:p w14:paraId="577C7845" w14:textId="4BDFFB77" w:rsidR="00715468" w:rsidRPr="00715468" w:rsidRDefault="00715468" w:rsidP="00715468">
      <w:pPr>
        <w:pStyle w:val="NormalWeb"/>
        <w:spacing w:before="0" w:beforeAutospacing="0" w:after="0" w:afterAutospacing="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Des séances spécifiques peuvent être organisées pour des candidats qui présentent un handicap. En effet, l’arrêté du 4 août 2014 autorise l’organisation de séances pour passer le code qui ne sont plus forcément collectives mais adaptées au handicap : notamment pour les candidats dyspraxiques, les candidats sourds ou malentendants.</w:t>
      </w:r>
    </w:p>
    <w:p w14:paraId="3A4E2833" w14:textId="77777777" w:rsidR="00715468" w:rsidRPr="00715468" w:rsidRDefault="00715468" w:rsidP="00715468">
      <w:pPr>
        <w:pStyle w:val="NormalWeb"/>
        <w:spacing w:before="0" w:beforeAutospacing="0" w:after="0" w:afterAutospacing="0"/>
        <w:textAlignment w:val="baseline"/>
        <w:rPr>
          <w:rFonts w:ascii="Arial" w:hAnsi="Arial" w:cs="Arial"/>
          <w:color w:val="000000" w:themeColor="text1"/>
          <w:sz w:val="10"/>
          <w:szCs w:val="10"/>
        </w:rPr>
      </w:pPr>
    </w:p>
    <w:p w14:paraId="0525B294" w14:textId="77777777" w:rsidR="00715468" w:rsidRDefault="00715468" w:rsidP="00715468">
      <w:pPr>
        <w:pStyle w:val="NormalWeb"/>
        <w:numPr>
          <w:ilvl w:val="0"/>
          <w:numId w:val="3"/>
        </w:numPr>
        <w:tabs>
          <w:tab w:val="clear" w:pos="720"/>
          <w:tab w:val="num" w:pos="180"/>
        </w:tabs>
        <w:spacing w:before="0" w:beforeAutospacing="0" w:after="0" w:afterAutospacing="0"/>
        <w:ind w:hanging="90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Des séances spécifiques peuvent être organisées</w:t>
      </w:r>
      <w:r w:rsidRPr="00715468">
        <w:rPr>
          <w:rFonts w:asciiTheme="minorHAnsi" w:hAnsiTheme="minorHAnsi" w:cstheme="minorHAnsi"/>
          <w:sz w:val="22"/>
          <w:szCs w:val="22"/>
        </w:rPr>
        <w:t> </w:t>
      </w:r>
      <w:r w:rsidRPr="00715468">
        <w:rPr>
          <w:rFonts w:asciiTheme="minorHAnsi" w:hAnsiTheme="minorHAnsi" w:cstheme="minorHAnsi"/>
          <w:b/>
          <w:bCs/>
          <w:sz w:val="22"/>
          <w:szCs w:val="22"/>
        </w:rPr>
        <w:t>pour les candidats maîtrisant mal la langue française</w:t>
      </w:r>
      <w:r w:rsidRPr="00715468">
        <w:rPr>
          <w:rFonts w:asciiTheme="minorHAnsi" w:hAnsiTheme="minorHAnsi" w:cstheme="minorHAnsi"/>
          <w:color w:val="000000" w:themeColor="text1"/>
          <w:sz w:val="22"/>
          <w:szCs w:val="22"/>
        </w:rPr>
        <w:t>.</w:t>
      </w:r>
    </w:p>
    <w:p w14:paraId="020292F7" w14:textId="5027E6D5" w:rsidR="00715468" w:rsidRDefault="00715468" w:rsidP="00715468">
      <w:pPr>
        <w:pStyle w:val="NormalWeb"/>
        <w:spacing w:before="0" w:beforeAutospacing="0" w:after="0" w:afterAutospacing="0"/>
        <w:ind w:left="-180" w:firstLine="360"/>
        <w:jc w:val="both"/>
        <w:textAlignment w:val="baseline"/>
        <w:rPr>
          <w:rFonts w:asciiTheme="minorHAnsi" w:hAnsiTheme="minorHAnsi" w:cstheme="minorHAnsi"/>
          <w:color w:val="000000" w:themeColor="text1"/>
          <w:sz w:val="22"/>
          <w:szCs w:val="22"/>
        </w:rPr>
      </w:pPr>
      <w:r w:rsidRPr="00715468">
        <w:rPr>
          <w:rFonts w:asciiTheme="minorHAnsi" w:hAnsiTheme="minorHAnsi" w:cstheme="minorHAnsi"/>
          <w:color w:val="000000" w:themeColor="text1"/>
          <w:sz w:val="22"/>
          <w:szCs w:val="22"/>
        </w:rPr>
        <w:t>Dans ce cas, le candidat peut recourir aux services d’un traducteur-interprète assermenté près d’une cour d’appel</w:t>
      </w:r>
    </w:p>
    <w:p w14:paraId="25CF6C65" w14:textId="77777777" w:rsidR="00715468" w:rsidRPr="00715468" w:rsidRDefault="00715468" w:rsidP="00715468">
      <w:pPr>
        <w:pStyle w:val="NormalWeb"/>
        <w:spacing w:before="0" w:beforeAutospacing="0" w:after="0" w:afterAutospacing="0"/>
        <w:ind w:left="-180" w:firstLine="360"/>
        <w:jc w:val="both"/>
        <w:textAlignment w:val="baseline"/>
        <w:rPr>
          <w:rFonts w:asciiTheme="minorHAnsi" w:hAnsiTheme="minorHAnsi" w:cstheme="minorHAnsi"/>
          <w:color w:val="000000" w:themeColor="text1"/>
          <w:sz w:val="10"/>
          <w:szCs w:val="10"/>
        </w:rPr>
      </w:pPr>
    </w:p>
    <w:p w14:paraId="37CCBBBD" w14:textId="5C876444" w:rsidR="00715468" w:rsidRDefault="00715468" w:rsidP="00715468">
      <w:pPr>
        <w:numPr>
          <w:ilvl w:val="0"/>
          <w:numId w:val="3"/>
        </w:numPr>
        <w:tabs>
          <w:tab w:val="clear" w:pos="720"/>
          <w:tab w:val="num" w:pos="180"/>
        </w:tabs>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Des séances spécifiques sont organisées pour les</w:t>
      </w:r>
      <w:r w:rsidRPr="00715468">
        <w:rPr>
          <w:rFonts w:eastAsia="Times New Roman" w:cstheme="minorHAnsi"/>
          <w:sz w:val="22"/>
          <w:szCs w:val="22"/>
          <w:lang w:eastAsia="fr-FR"/>
        </w:rPr>
        <w:t> </w:t>
      </w:r>
      <w:r w:rsidRPr="00715468">
        <w:rPr>
          <w:rFonts w:eastAsia="Times New Roman" w:cstheme="minorHAnsi"/>
          <w:b/>
          <w:bCs/>
          <w:sz w:val="22"/>
          <w:szCs w:val="22"/>
          <w:lang w:eastAsia="fr-FR"/>
        </w:rPr>
        <w:t>candidats sourds ou malentendants</w:t>
      </w:r>
      <w:r w:rsidRPr="00715468">
        <w:rPr>
          <w:rFonts w:eastAsia="Times New Roman" w:cstheme="minorHAnsi"/>
          <w:color w:val="000000" w:themeColor="text1"/>
          <w:sz w:val="22"/>
          <w:szCs w:val="22"/>
          <w:lang w:eastAsia="fr-FR"/>
        </w:rPr>
        <w:t>.</w:t>
      </w:r>
      <w:r w:rsidRPr="00715468">
        <w:rPr>
          <w:rFonts w:eastAsia="Times New Roman" w:cstheme="minorHAnsi"/>
          <w:color w:val="000000" w:themeColor="text1"/>
          <w:sz w:val="22"/>
          <w:szCs w:val="22"/>
          <w:lang w:eastAsia="fr-FR"/>
        </w:rPr>
        <w:br/>
        <w:t>Seuls sont admis à se présenter à ces séances les candidats ayant déclaré être atteints d’une des affections du 3.1 de la classe III visées à l’arrêté du 21 décembre 2005 susvisé.</w:t>
      </w:r>
      <w:r w:rsidRPr="00715468">
        <w:rPr>
          <w:rFonts w:eastAsia="Times New Roman" w:cstheme="minorHAnsi"/>
          <w:color w:val="000000" w:themeColor="text1"/>
          <w:sz w:val="22"/>
          <w:szCs w:val="22"/>
          <w:lang w:eastAsia="fr-FR"/>
        </w:rPr>
        <w:br/>
        <w:t>Dans ce cas, le candidat peut recourir aux services d’un</w:t>
      </w:r>
      <w:r w:rsidRPr="00715468">
        <w:rPr>
          <w:rFonts w:eastAsia="Times New Roman" w:cstheme="minorHAnsi"/>
          <w:sz w:val="22"/>
          <w:szCs w:val="22"/>
          <w:lang w:eastAsia="fr-FR"/>
        </w:rPr>
        <w:t> </w:t>
      </w:r>
      <w:r w:rsidRPr="00715468">
        <w:rPr>
          <w:rFonts w:eastAsia="Times New Roman" w:cstheme="minorHAnsi"/>
          <w:b/>
          <w:bCs/>
          <w:sz w:val="22"/>
          <w:szCs w:val="22"/>
          <w:lang w:eastAsia="fr-FR"/>
        </w:rPr>
        <w:t>traducteur-interprète spécialisé en langage des</w:t>
      </w:r>
      <w:r>
        <w:rPr>
          <w:rFonts w:eastAsia="Times New Roman" w:cstheme="minorHAnsi"/>
          <w:b/>
          <w:bCs/>
          <w:sz w:val="22"/>
          <w:szCs w:val="22"/>
          <w:lang w:eastAsia="fr-FR"/>
        </w:rPr>
        <w:t xml:space="preserve"> </w:t>
      </w:r>
      <w:r w:rsidRPr="00715468">
        <w:rPr>
          <w:rFonts w:eastAsia="Times New Roman" w:cstheme="minorHAnsi"/>
          <w:b/>
          <w:bCs/>
          <w:sz w:val="22"/>
          <w:szCs w:val="22"/>
          <w:lang w:eastAsia="fr-FR"/>
        </w:rPr>
        <w:t>signes,</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assermenté près d’une cour d’appel ou d’un groupement d’établissements de l’éducation nationale (GRETA).</w:t>
      </w:r>
      <w:r w:rsidRPr="00715468">
        <w:rPr>
          <w:rFonts w:eastAsia="Times New Roman" w:cstheme="minorHAnsi"/>
          <w:color w:val="000000" w:themeColor="text1"/>
          <w:sz w:val="22"/>
          <w:szCs w:val="22"/>
          <w:lang w:eastAsia="fr-FR"/>
        </w:rPr>
        <w:br/>
      </w:r>
      <w:r>
        <w:rPr>
          <w:rFonts w:eastAsia="Times New Roman" w:cstheme="minorHAnsi"/>
          <w:color w:val="000000" w:themeColor="text1"/>
          <w:sz w:val="22"/>
          <w:szCs w:val="22"/>
          <w:lang w:eastAsia="fr-FR"/>
        </w:rPr>
        <w:t>Il est également possible de</w:t>
      </w:r>
      <w:r w:rsidRPr="00715468">
        <w:rPr>
          <w:rFonts w:eastAsia="Times New Roman" w:cstheme="minorHAnsi"/>
          <w:color w:val="000000" w:themeColor="text1"/>
          <w:sz w:val="22"/>
          <w:szCs w:val="22"/>
          <w:lang w:eastAsia="fr-FR"/>
        </w:rPr>
        <w:t xml:space="preserve"> recourir à un</w:t>
      </w:r>
      <w:r w:rsidRPr="00715468">
        <w:rPr>
          <w:rFonts w:eastAsia="Times New Roman" w:cstheme="minorHAnsi"/>
          <w:sz w:val="22"/>
          <w:szCs w:val="22"/>
          <w:lang w:eastAsia="fr-FR"/>
        </w:rPr>
        <w:t> </w:t>
      </w:r>
      <w:r w:rsidRPr="00715468">
        <w:rPr>
          <w:rFonts w:eastAsia="Times New Roman" w:cstheme="minorHAnsi"/>
          <w:b/>
          <w:bCs/>
          <w:sz w:val="22"/>
          <w:szCs w:val="22"/>
          <w:lang w:eastAsia="fr-FR"/>
        </w:rPr>
        <w:t>dispositif de communication adapté</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de son choix, sous réserve que ce dispositif ne contrevienne pas aux dispositions relatives à la confidentialité de l’examen.</w:t>
      </w:r>
    </w:p>
    <w:p w14:paraId="511E5939" w14:textId="77777777" w:rsidR="00715468" w:rsidRPr="00715468" w:rsidRDefault="00715468" w:rsidP="00715468">
      <w:pPr>
        <w:ind w:left="180"/>
        <w:textAlignment w:val="baseline"/>
        <w:rPr>
          <w:rFonts w:eastAsia="Times New Roman" w:cstheme="minorHAnsi"/>
          <w:color w:val="000000" w:themeColor="text1"/>
          <w:sz w:val="10"/>
          <w:szCs w:val="10"/>
          <w:lang w:eastAsia="fr-FR"/>
        </w:rPr>
      </w:pPr>
    </w:p>
    <w:p w14:paraId="444B095E" w14:textId="77777777" w:rsidR="00715468" w:rsidRPr="00715468" w:rsidRDefault="00715468" w:rsidP="00715468">
      <w:pPr>
        <w:numPr>
          <w:ilvl w:val="0"/>
          <w:numId w:val="3"/>
        </w:numPr>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Les candidats dysphasiques et/ou dyslexiques et/ou dyspraxiques peuvent passer l’épreuve théorique générale dans ces séances spécifiques à la condition qu’ils présentent à l’expert leur pièce d’identité accompagnée de l’un des trois documents suivants :</w:t>
      </w:r>
    </w:p>
    <w:p w14:paraId="1685A9E7" w14:textId="77777777" w:rsidR="00715468" w:rsidRPr="00715468" w:rsidRDefault="00715468" w:rsidP="00715468">
      <w:pPr>
        <w:pStyle w:val="Paragraphedeliste"/>
        <w:rPr>
          <w:rFonts w:eastAsia="Times New Roman" w:cstheme="minorHAnsi"/>
          <w:i/>
          <w:iCs/>
          <w:sz w:val="10"/>
          <w:szCs w:val="10"/>
          <w:lang w:eastAsia="fr-FR"/>
        </w:rPr>
      </w:pPr>
    </w:p>
    <w:p w14:paraId="643DA421" w14:textId="2BCE8332" w:rsid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Une reconnaissance de qualité de travailleur handicapé (RQTH) ou une reconnaissance de handicap obtenue auprès de la maison départementale des personnes handicapées (MDPH) et un diagnostic de dyslexie et/ou de dysphasie et/ou de dyspraxie</w:t>
      </w:r>
      <w:r>
        <w:rPr>
          <w:rFonts w:eastAsia="Times New Roman" w:cstheme="minorHAnsi"/>
          <w:color w:val="000000" w:themeColor="text1"/>
          <w:sz w:val="22"/>
          <w:szCs w:val="22"/>
          <w:lang w:eastAsia="fr-FR"/>
        </w:rPr>
        <w:t xml:space="preserve"> </w:t>
      </w:r>
      <w:r w:rsidRPr="00715468">
        <w:rPr>
          <w:rFonts w:eastAsia="Times New Roman" w:cstheme="minorHAnsi"/>
          <w:color w:val="000000" w:themeColor="text1"/>
          <w:sz w:val="22"/>
          <w:szCs w:val="22"/>
          <w:lang w:eastAsia="fr-FR"/>
        </w:rPr>
        <w:t>;</w:t>
      </w:r>
    </w:p>
    <w:p w14:paraId="317D0322" w14:textId="7B396752" w:rsidR="00715468" w:rsidRP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Une reconnaissance d’aménagements aux épreuves nationales de l’éducation nationale au titre des troubles de l’apprentissage du langage écrit, du langage oral et/ou écrit et/ou de l’acquisition de la coordination ;</w:t>
      </w:r>
    </w:p>
    <w:p w14:paraId="23EDF077" w14:textId="358BE9B0" w:rsidR="00715468" w:rsidRPr="00715468" w:rsidRDefault="00715468" w:rsidP="00715468">
      <w:pPr>
        <w:pStyle w:val="Paragraphedeliste"/>
        <w:numPr>
          <w:ilvl w:val="2"/>
          <w:numId w:val="3"/>
        </w:numPr>
        <w:ind w:left="54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lastRenderedPageBreak/>
        <w:t>Un certificat médical délivré depuis moins de six mois maximums, attestant d’un trouble spécifique du langage et/ou de la lecture et/ou de l’acquisition de la coordination et nécessitant un aménagement des conditions de passage de l’épreuve théorique générale ;</w:t>
      </w:r>
    </w:p>
    <w:p w14:paraId="73D9D6D7" w14:textId="77777777" w:rsidR="00715468" w:rsidRPr="00715468" w:rsidRDefault="00715468" w:rsidP="00715468">
      <w:pPr>
        <w:ind w:left="720"/>
        <w:textAlignment w:val="baseline"/>
        <w:rPr>
          <w:rFonts w:ascii="Arial" w:hAnsi="Arial" w:cs="Arial"/>
          <w:color w:val="000000" w:themeColor="text1"/>
          <w:sz w:val="10"/>
          <w:szCs w:val="10"/>
        </w:rPr>
      </w:pPr>
    </w:p>
    <w:p w14:paraId="7A2ED926" w14:textId="5390C4C7" w:rsidR="00715468" w:rsidRPr="00715468" w:rsidRDefault="00715468" w:rsidP="00715468">
      <w:pPr>
        <w:numPr>
          <w:ilvl w:val="0"/>
          <w:numId w:val="3"/>
        </w:numPr>
        <w:ind w:left="180"/>
        <w:textAlignment w:val="baseline"/>
        <w:rPr>
          <w:rFonts w:eastAsia="Times New Roman" w:cstheme="minorHAnsi"/>
          <w:color w:val="000000" w:themeColor="text1"/>
          <w:sz w:val="22"/>
          <w:szCs w:val="22"/>
          <w:lang w:eastAsia="fr-FR"/>
        </w:rPr>
      </w:pPr>
      <w:r w:rsidRPr="00715468">
        <w:rPr>
          <w:rFonts w:eastAsia="Times New Roman" w:cstheme="minorHAnsi"/>
          <w:color w:val="000000" w:themeColor="text1"/>
          <w:sz w:val="22"/>
          <w:szCs w:val="22"/>
          <w:lang w:eastAsia="fr-FR"/>
        </w:rPr>
        <w:t>Des séances d’examen peuvent être organisées spécifiquement pour les candidats présentant un</w:t>
      </w:r>
      <w:r w:rsidRPr="00715468">
        <w:rPr>
          <w:rFonts w:eastAsia="Times New Roman" w:cstheme="minorHAnsi"/>
          <w:sz w:val="22"/>
          <w:szCs w:val="22"/>
          <w:lang w:eastAsia="fr-FR"/>
        </w:rPr>
        <w:t> </w:t>
      </w:r>
      <w:r w:rsidRPr="00715468">
        <w:rPr>
          <w:rFonts w:eastAsia="Times New Roman" w:cstheme="minorHAnsi"/>
          <w:b/>
          <w:bCs/>
          <w:sz w:val="22"/>
          <w:szCs w:val="22"/>
          <w:lang w:eastAsia="fr-FR"/>
        </w:rPr>
        <w:t>handicap spécifique de l’appareil locomoteur,</w:t>
      </w:r>
      <w:r w:rsidRPr="00715468">
        <w:rPr>
          <w:rFonts w:eastAsia="Times New Roman" w:cstheme="minorHAnsi"/>
          <w:sz w:val="22"/>
          <w:szCs w:val="22"/>
          <w:lang w:eastAsia="fr-FR"/>
        </w:rPr>
        <w:t> </w:t>
      </w:r>
      <w:r w:rsidRPr="00715468">
        <w:rPr>
          <w:rFonts w:eastAsia="Times New Roman" w:cstheme="minorHAnsi"/>
          <w:color w:val="000000" w:themeColor="text1"/>
          <w:sz w:val="22"/>
          <w:szCs w:val="22"/>
          <w:lang w:eastAsia="fr-FR"/>
        </w:rPr>
        <w:t>si leur handicap est de nature à rendre impossible leur participation à une séance traditionnelle</w:t>
      </w:r>
    </w:p>
    <w:p w14:paraId="36B1696A" w14:textId="0C3AA3FB"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Apprendre à conduire avec des aménagements :</w:t>
      </w:r>
    </w:p>
    <w:p w14:paraId="4F25DA14" w14:textId="15657A37"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Si vous êtes apte</w:t>
      </w:r>
      <w:r w:rsidR="00845BF0" w:rsidRPr="00C70859">
        <w:rPr>
          <w:rFonts w:eastAsia="Times New Roman" w:cstheme="minorHAnsi"/>
          <w:color w:val="000000" w:themeColor="text1"/>
          <w:sz w:val="22"/>
          <w:szCs w:val="22"/>
          <w:lang w:eastAsia="fr-FR"/>
        </w:rPr>
        <w:t xml:space="preserve"> </w:t>
      </w:r>
      <w:r w:rsidRPr="00C70859">
        <w:rPr>
          <w:rFonts w:eastAsia="Times New Roman" w:cstheme="minorHAnsi"/>
          <w:color w:val="000000" w:themeColor="text1"/>
          <w:sz w:val="22"/>
          <w:szCs w:val="22"/>
          <w:lang w:eastAsia="fr-FR"/>
        </w:rPr>
        <w:t>:</w:t>
      </w:r>
      <w:r w:rsidRPr="00C70859">
        <w:rPr>
          <w:rFonts w:eastAsia="Times New Roman" w:cstheme="minorHAnsi"/>
          <w:color w:val="000000" w:themeColor="text1"/>
          <w:sz w:val="22"/>
          <w:szCs w:val="22"/>
          <w:lang w:eastAsia="fr-FR"/>
        </w:rPr>
        <w:br/>
        <w:t xml:space="preserve">Un certificat d’aptitude vous sera remis. </w:t>
      </w:r>
      <w:r w:rsidRPr="00C70859">
        <w:rPr>
          <w:rFonts w:eastAsia="Times New Roman" w:cstheme="minorHAnsi"/>
          <w:color w:val="000000" w:themeColor="text1"/>
          <w:sz w:val="22"/>
          <w:szCs w:val="22"/>
          <w:lang w:eastAsia="fr-FR"/>
        </w:rPr>
        <w:br/>
        <w:t xml:space="preserve">Vous </w:t>
      </w:r>
      <w:r w:rsidR="00845BF0" w:rsidRPr="00C70859">
        <w:rPr>
          <w:rFonts w:eastAsia="Times New Roman" w:cstheme="minorHAnsi"/>
          <w:color w:val="000000" w:themeColor="text1"/>
          <w:sz w:val="22"/>
          <w:szCs w:val="22"/>
          <w:lang w:eastAsia="fr-FR"/>
        </w:rPr>
        <w:t>serez conseillé</w:t>
      </w:r>
      <w:r w:rsidRPr="00C70859">
        <w:rPr>
          <w:rFonts w:eastAsia="Times New Roman" w:cstheme="minorHAnsi"/>
          <w:color w:val="000000" w:themeColor="text1"/>
          <w:sz w:val="22"/>
          <w:szCs w:val="22"/>
          <w:lang w:eastAsia="fr-FR"/>
        </w:rPr>
        <w:t xml:space="preserve"> sur les aménagements de poste de conduite dont vous avez besoin.</w:t>
      </w:r>
      <w:r w:rsidRPr="00C70859">
        <w:rPr>
          <w:rFonts w:eastAsia="Times New Roman" w:cstheme="minorHAnsi"/>
          <w:color w:val="000000" w:themeColor="text1"/>
          <w:sz w:val="22"/>
          <w:szCs w:val="22"/>
          <w:lang w:eastAsia="fr-FR"/>
        </w:rPr>
        <w:br/>
        <w:t>Puis, vous pourrez apprendre à maîtriser les aménagements auprès d’auto-écoles</w:t>
      </w:r>
      <w:r w:rsidR="00845BF0" w:rsidRPr="00C70859">
        <w:rPr>
          <w:rFonts w:eastAsia="Times New Roman" w:cstheme="minorHAnsi"/>
          <w:color w:val="000000" w:themeColor="text1"/>
          <w:sz w:val="22"/>
          <w:szCs w:val="22"/>
          <w:lang w:eastAsia="fr-FR"/>
        </w:rPr>
        <w:t>.</w:t>
      </w:r>
    </w:p>
    <w:p w14:paraId="2268C6AC" w14:textId="0BF30180"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Si vous n'êtes pas apte :</w:t>
      </w:r>
      <w:r w:rsidRPr="00C70859">
        <w:rPr>
          <w:rFonts w:eastAsia="Times New Roman" w:cstheme="minorHAnsi"/>
          <w:color w:val="000000" w:themeColor="text1"/>
          <w:sz w:val="22"/>
          <w:szCs w:val="22"/>
          <w:lang w:eastAsia="fr-FR"/>
        </w:rPr>
        <w:br/>
        <w:t>Vous pouvez alors faire appel à la commission départementale d'appel.</w:t>
      </w:r>
    </w:p>
    <w:p w14:paraId="23580166" w14:textId="77777777" w:rsidR="002E5228"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 xml:space="preserve"> </w:t>
      </w:r>
    </w:p>
    <w:p w14:paraId="289A7C91" w14:textId="213903EB"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L'obtention du permis ou du droit à conduire :</w:t>
      </w:r>
    </w:p>
    <w:p w14:paraId="49A99679" w14:textId="77777777"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Dans le cas du passage d’un premier permis de conduire, il y a deux étapes :</w:t>
      </w:r>
      <w:r w:rsidRPr="00C70859">
        <w:rPr>
          <w:rFonts w:eastAsia="Times New Roman" w:cstheme="minorHAnsi"/>
          <w:color w:val="000000" w:themeColor="text1"/>
          <w:sz w:val="22"/>
          <w:szCs w:val="22"/>
          <w:lang w:eastAsia="fr-FR"/>
        </w:rPr>
        <w:br/>
        <w:t>- Une partie théorique, commune à tous les candidats au permis.</w:t>
      </w:r>
      <w:r w:rsidRPr="00C70859">
        <w:rPr>
          <w:rFonts w:eastAsia="Times New Roman" w:cstheme="minorHAnsi"/>
          <w:color w:val="000000" w:themeColor="text1"/>
          <w:sz w:val="22"/>
          <w:szCs w:val="22"/>
          <w:lang w:eastAsia="fr-FR"/>
        </w:rPr>
        <w:br/>
        <w:t>- Une partie pratique, lors de laquelle un inspecteur du permis évaluera vos capacités à conduire, en toute sécurité et en respectant le code de la route, et ce avec les aménagements préconisés. L’examen doit avoir lieu sur une voiture équipée des doubles commandes.</w:t>
      </w:r>
    </w:p>
    <w:p w14:paraId="05259B2B" w14:textId="5EC2DB47" w:rsidR="00F5689D" w:rsidRPr="00C70859" w:rsidRDefault="00F5689D" w:rsidP="00C70859">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Dans le cas d’une régularisation du permis :</w:t>
      </w:r>
      <w:r w:rsidRPr="00C70859">
        <w:rPr>
          <w:rFonts w:eastAsia="Times New Roman" w:cstheme="minorHAnsi"/>
          <w:color w:val="000000" w:themeColor="text1"/>
          <w:sz w:val="22"/>
          <w:szCs w:val="22"/>
          <w:lang w:eastAsia="fr-FR"/>
        </w:rPr>
        <w:br/>
        <w:t>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w:t>
      </w:r>
      <w:r w:rsidRPr="00C70859">
        <w:rPr>
          <w:rFonts w:eastAsia="Times New Roman" w:cstheme="minorHAnsi"/>
          <w:color w:val="000000" w:themeColor="text1"/>
          <w:sz w:val="22"/>
          <w:szCs w:val="22"/>
          <w:lang w:eastAsia="fr-FR"/>
        </w:rPr>
        <w:br/>
        <w:t>Cette régularisation vous redonne le droit de conduire.</w:t>
      </w:r>
      <w:r w:rsidRPr="00C70859">
        <w:rPr>
          <w:rFonts w:eastAsia="Times New Roman" w:cstheme="minorHAnsi"/>
          <w:color w:val="000000" w:themeColor="text1"/>
          <w:sz w:val="22"/>
          <w:szCs w:val="22"/>
          <w:lang w:eastAsia="fr-FR"/>
        </w:rPr>
        <w:br/>
        <w:t>L’évaluation peut être passée sur votre propre voiture aménagée ou sur une voiture aménagée d’une auto-école.</w:t>
      </w:r>
    </w:p>
    <w:p w14:paraId="0EBE8303" w14:textId="27361370"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L'a</w:t>
      </w:r>
      <w:r w:rsidR="00845BF0" w:rsidRPr="00C70859">
        <w:rPr>
          <w:rFonts w:eastAsia="Times New Roman" w:cstheme="minorHAnsi"/>
          <w:color w:val="000000" w:themeColor="text1"/>
          <w:sz w:val="22"/>
          <w:szCs w:val="22"/>
          <w:u w:val="single"/>
          <w:lang w:eastAsia="fr-FR"/>
        </w:rPr>
        <w:t>c</w:t>
      </w:r>
      <w:r w:rsidRPr="00C70859">
        <w:rPr>
          <w:rFonts w:eastAsia="Times New Roman" w:cstheme="minorHAnsi"/>
          <w:color w:val="000000" w:themeColor="text1"/>
          <w:sz w:val="22"/>
          <w:szCs w:val="22"/>
          <w:u w:val="single"/>
          <w:lang w:eastAsia="fr-FR"/>
        </w:rPr>
        <w:t>quisition d'un véhicule aménagé :</w:t>
      </w:r>
    </w:p>
    <w:p w14:paraId="597779BE" w14:textId="2E225CEB" w:rsidR="00F5689D" w:rsidRPr="00C70859" w:rsidRDefault="00F5689D" w:rsidP="00845BF0">
      <w:pPr>
        <w:numPr>
          <w:ilvl w:val="0"/>
          <w:numId w:val="1"/>
        </w:numPr>
        <w:spacing w:after="100" w:afterAutospacing="1"/>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57866070" w14:textId="77777777" w:rsidR="00F5689D" w:rsidRPr="00C70859" w:rsidRDefault="00F5689D" w:rsidP="00845BF0">
      <w:pPr>
        <w:spacing w:before="120"/>
        <w:ind w:left="-227"/>
        <w:jc w:val="both"/>
        <w:textAlignment w:val="baseline"/>
        <w:rPr>
          <w:rFonts w:eastAsia="Times New Roman" w:cstheme="minorHAnsi"/>
          <w:color w:val="000000" w:themeColor="text1"/>
          <w:sz w:val="22"/>
          <w:szCs w:val="22"/>
          <w:u w:val="single"/>
          <w:lang w:eastAsia="fr-FR"/>
        </w:rPr>
      </w:pPr>
      <w:r w:rsidRPr="00C70859">
        <w:rPr>
          <w:rFonts w:eastAsia="Times New Roman" w:cstheme="minorHAnsi"/>
          <w:color w:val="000000" w:themeColor="text1"/>
          <w:sz w:val="22"/>
          <w:szCs w:val="22"/>
          <w:u w:val="single"/>
          <w:lang w:eastAsia="fr-FR"/>
        </w:rPr>
        <w:t>Les aides au financement : </w:t>
      </w:r>
    </w:p>
    <w:p w14:paraId="592E9089" w14:textId="77777777" w:rsidR="00F5689D" w:rsidRPr="00C70859" w:rsidRDefault="00F5689D" w:rsidP="00845BF0">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14:paraId="0D830CE2" w14:textId="1D0DAAF7" w:rsidR="00845BF0" w:rsidRPr="00C70859" w:rsidRDefault="00F5689D" w:rsidP="00C70859">
      <w:pPr>
        <w:shd w:val="clear" w:color="auto" w:fill="FFFFFF"/>
        <w:spacing w:after="100" w:afterAutospacing="1"/>
        <w:ind w:left="170"/>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 la visite médicale (dans le cas d’un premier permis uniquement),</w:t>
      </w:r>
      <w:r w:rsidRPr="00C70859">
        <w:rPr>
          <w:rFonts w:eastAsia="Times New Roman" w:cstheme="minorHAnsi"/>
          <w:color w:val="000000" w:themeColor="text1"/>
          <w:sz w:val="22"/>
          <w:szCs w:val="22"/>
          <w:lang w:eastAsia="fr-FR"/>
        </w:rPr>
        <w:br/>
        <w:t>- aux leçons de conduite,</w:t>
      </w:r>
      <w:r w:rsidRPr="00C70859">
        <w:rPr>
          <w:rFonts w:eastAsia="Times New Roman" w:cstheme="minorHAnsi"/>
          <w:color w:val="000000" w:themeColor="text1"/>
          <w:sz w:val="22"/>
          <w:szCs w:val="22"/>
          <w:lang w:eastAsia="fr-FR"/>
        </w:rPr>
        <w:br/>
        <w:t>- aux aménagements du véhicule.</w:t>
      </w:r>
    </w:p>
    <w:p w14:paraId="0171820C" w14:textId="3741DF2A" w:rsidR="00F5689D" w:rsidRPr="0001083B" w:rsidRDefault="00C70859" w:rsidP="0001083B">
      <w:pPr>
        <w:numPr>
          <w:ilvl w:val="0"/>
          <w:numId w:val="1"/>
        </w:numPr>
        <w:ind w:left="170" w:hanging="357"/>
        <w:textAlignment w:val="baseline"/>
        <w:rPr>
          <w:rFonts w:eastAsia="Times New Roman" w:cstheme="minorHAnsi"/>
          <w:color w:val="000000" w:themeColor="text1"/>
          <w:sz w:val="22"/>
          <w:szCs w:val="22"/>
          <w:lang w:eastAsia="fr-FR"/>
        </w:rPr>
      </w:pPr>
      <w:r w:rsidRPr="00C70859">
        <w:rPr>
          <w:rFonts w:eastAsia="Times New Roman" w:cstheme="minorHAnsi"/>
          <w:color w:val="000000" w:themeColor="text1"/>
          <w:sz w:val="22"/>
          <w:szCs w:val="22"/>
          <w:lang w:eastAsia="fr-FR"/>
        </w:rPr>
        <w:t>De plus, si un véhicule est nécessaire pour votre projet professionnel, l’AGEFIPH (Association</w:t>
      </w:r>
      <w:r>
        <w:rPr>
          <w:rFonts w:eastAsia="Times New Roman" w:cstheme="minorHAnsi"/>
          <w:color w:val="000000" w:themeColor="text1"/>
          <w:sz w:val="22"/>
          <w:szCs w:val="22"/>
          <w:lang w:eastAsia="fr-FR"/>
        </w:rPr>
        <w:t xml:space="preserve"> </w:t>
      </w:r>
      <w:r w:rsidRPr="00C70859">
        <w:rPr>
          <w:rFonts w:eastAsia="Times New Roman" w:cstheme="minorHAnsi"/>
          <w:color w:val="000000" w:themeColor="text1"/>
          <w:sz w:val="22"/>
          <w:szCs w:val="22"/>
          <w:lang w:eastAsia="fr-FR"/>
        </w:rPr>
        <w:t>pour la Gestion des Fonds pour l’Insertion Professionnelle des Personnes Handicapées) ou le FIPHFP (Fonds pour l’Insertion des Personnes Handicapées dans la Fonction Publique) peuvent être sollicités.</w:t>
      </w:r>
    </w:p>
    <w:sectPr w:rsidR="00F5689D" w:rsidRPr="0001083B" w:rsidSect="0001083B">
      <w:pgSz w:w="11906" w:h="16838"/>
      <w:pgMar w:top="30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5239B"/>
    <w:multiLevelType w:val="multilevel"/>
    <w:tmpl w:val="6F0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5433B"/>
    <w:multiLevelType w:val="multilevel"/>
    <w:tmpl w:val="5032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Calibri" w:hint="default"/>
        <w:i/>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D4B72"/>
    <w:multiLevelType w:val="multilevel"/>
    <w:tmpl w:val="33C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4170332">
    <w:abstractNumId w:val="0"/>
  </w:num>
  <w:num w:numId="2" w16cid:durableId="1597329664">
    <w:abstractNumId w:val="2"/>
  </w:num>
  <w:num w:numId="3" w16cid:durableId="208695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9D"/>
    <w:rsid w:val="0001083B"/>
    <w:rsid w:val="00236E22"/>
    <w:rsid w:val="002E5228"/>
    <w:rsid w:val="00715468"/>
    <w:rsid w:val="00845BF0"/>
    <w:rsid w:val="00A16E34"/>
    <w:rsid w:val="00C70859"/>
    <w:rsid w:val="00CB3E3F"/>
    <w:rsid w:val="00F56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C9BA66"/>
  <w15:chartTrackingRefBased/>
  <w15:docId w15:val="{6116813F-848E-D247-A673-EDCBCACA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5689D"/>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5689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5689D"/>
  </w:style>
  <w:style w:type="paragraph" w:styleId="NormalWeb">
    <w:name w:val="Normal (Web)"/>
    <w:basedOn w:val="Normal"/>
    <w:uiPriority w:val="99"/>
    <w:unhideWhenUsed/>
    <w:rsid w:val="00F5689D"/>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F568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5689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5689D"/>
    <w:rPr>
      <w:b/>
      <w:bCs/>
    </w:rPr>
  </w:style>
  <w:style w:type="character" w:styleId="Lienhypertexte">
    <w:name w:val="Hyperlink"/>
    <w:basedOn w:val="Policepardfaut"/>
    <w:uiPriority w:val="99"/>
    <w:semiHidden/>
    <w:unhideWhenUsed/>
    <w:rsid w:val="00F5689D"/>
    <w:rPr>
      <w:color w:val="0000FF"/>
      <w:u w:val="single"/>
    </w:rPr>
  </w:style>
  <w:style w:type="paragraph" w:customStyle="1" w:styleId="rteindent1">
    <w:name w:val="rteindent1"/>
    <w:basedOn w:val="Normal"/>
    <w:rsid w:val="00F568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5689D"/>
    <w:pPr>
      <w:ind w:left="720"/>
      <w:contextualSpacing/>
    </w:pPr>
  </w:style>
  <w:style w:type="character" w:styleId="Accentuation">
    <w:name w:val="Emphasis"/>
    <w:basedOn w:val="Policepardfaut"/>
    <w:uiPriority w:val="20"/>
    <w:qFormat/>
    <w:rsid w:val="00715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844">
      <w:bodyDiv w:val="1"/>
      <w:marLeft w:val="0"/>
      <w:marRight w:val="0"/>
      <w:marTop w:val="0"/>
      <w:marBottom w:val="0"/>
      <w:divBdr>
        <w:top w:val="none" w:sz="0" w:space="0" w:color="auto"/>
        <w:left w:val="none" w:sz="0" w:space="0" w:color="auto"/>
        <w:bottom w:val="none" w:sz="0" w:space="0" w:color="auto"/>
        <w:right w:val="none" w:sz="0" w:space="0" w:color="auto"/>
      </w:divBdr>
    </w:div>
    <w:div w:id="340787353">
      <w:bodyDiv w:val="1"/>
      <w:marLeft w:val="0"/>
      <w:marRight w:val="0"/>
      <w:marTop w:val="0"/>
      <w:marBottom w:val="0"/>
      <w:divBdr>
        <w:top w:val="none" w:sz="0" w:space="0" w:color="auto"/>
        <w:left w:val="none" w:sz="0" w:space="0" w:color="auto"/>
        <w:bottom w:val="none" w:sz="0" w:space="0" w:color="auto"/>
        <w:right w:val="none" w:sz="0" w:space="0" w:color="auto"/>
      </w:divBdr>
    </w:div>
    <w:div w:id="354963644">
      <w:bodyDiv w:val="1"/>
      <w:marLeft w:val="0"/>
      <w:marRight w:val="0"/>
      <w:marTop w:val="0"/>
      <w:marBottom w:val="0"/>
      <w:divBdr>
        <w:top w:val="none" w:sz="0" w:space="0" w:color="auto"/>
        <w:left w:val="none" w:sz="0" w:space="0" w:color="auto"/>
        <w:bottom w:val="none" w:sz="0" w:space="0" w:color="auto"/>
        <w:right w:val="none" w:sz="0" w:space="0" w:color="auto"/>
      </w:divBdr>
    </w:div>
    <w:div w:id="751198923">
      <w:bodyDiv w:val="1"/>
      <w:marLeft w:val="0"/>
      <w:marRight w:val="0"/>
      <w:marTop w:val="0"/>
      <w:marBottom w:val="0"/>
      <w:divBdr>
        <w:top w:val="none" w:sz="0" w:space="0" w:color="auto"/>
        <w:left w:val="none" w:sz="0" w:space="0" w:color="auto"/>
        <w:bottom w:val="none" w:sz="0" w:space="0" w:color="auto"/>
        <w:right w:val="none" w:sz="0" w:space="0" w:color="auto"/>
      </w:divBdr>
    </w:div>
    <w:div w:id="1282152167">
      <w:bodyDiv w:val="1"/>
      <w:marLeft w:val="0"/>
      <w:marRight w:val="0"/>
      <w:marTop w:val="0"/>
      <w:marBottom w:val="0"/>
      <w:divBdr>
        <w:top w:val="none" w:sz="0" w:space="0" w:color="auto"/>
        <w:left w:val="none" w:sz="0" w:space="0" w:color="auto"/>
        <w:bottom w:val="none" w:sz="0" w:space="0" w:color="auto"/>
        <w:right w:val="none" w:sz="0" w:space="0" w:color="auto"/>
      </w:divBdr>
    </w:div>
    <w:div w:id="1970283742">
      <w:bodyDiv w:val="1"/>
      <w:marLeft w:val="0"/>
      <w:marRight w:val="0"/>
      <w:marTop w:val="0"/>
      <w:marBottom w:val="0"/>
      <w:divBdr>
        <w:top w:val="none" w:sz="0" w:space="0" w:color="auto"/>
        <w:left w:val="none" w:sz="0" w:space="0" w:color="auto"/>
        <w:bottom w:val="none" w:sz="0" w:space="0" w:color="auto"/>
        <w:right w:val="none" w:sz="0" w:space="0" w:color="auto"/>
      </w:divBdr>
      <w:divsChild>
        <w:div w:id="1454669482">
          <w:marLeft w:val="0"/>
          <w:marRight w:val="0"/>
          <w:marTop w:val="0"/>
          <w:marBottom w:val="0"/>
          <w:divBdr>
            <w:top w:val="none" w:sz="0" w:space="0" w:color="auto"/>
            <w:left w:val="none" w:sz="0" w:space="0" w:color="auto"/>
            <w:bottom w:val="none" w:sz="0" w:space="0" w:color="auto"/>
            <w:right w:val="none" w:sz="0" w:space="0" w:color="auto"/>
          </w:divBdr>
          <w:divsChild>
            <w:div w:id="1034885042">
              <w:marLeft w:val="0"/>
              <w:marRight w:val="0"/>
              <w:marTop w:val="0"/>
              <w:marBottom w:val="0"/>
              <w:divBdr>
                <w:top w:val="none" w:sz="0" w:space="0" w:color="auto"/>
                <w:left w:val="none" w:sz="0" w:space="0" w:color="auto"/>
                <w:bottom w:val="none" w:sz="0" w:space="0" w:color="auto"/>
                <w:right w:val="none" w:sz="0" w:space="0" w:color="auto"/>
              </w:divBdr>
              <w:divsChild>
                <w:div w:id="12929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5881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Roques</dc:creator>
  <cp:keywords/>
  <dc:description/>
  <cp:lastModifiedBy>oscar boo</cp:lastModifiedBy>
  <cp:revision>2</cp:revision>
  <dcterms:created xsi:type="dcterms:W3CDTF">2023-02-07T10:34:00Z</dcterms:created>
  <dcterms:modified xsi:type="dcterms:W3CDTF">2023-02-07T10:34:00Z</dcterms:modified>
</cp:coreProperties>
</file>