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rPr>
          <w:rFonts w:eastAsiaTheme="minorHAnsi"/>
          <w:b/>
        </w:rPr>
      </w:pPr>
      <w:r>
        <w:rPr>
          <w:b/>
          <w:sz w:val="32"/>
          <w:szCs w:val="32"/>
          <w:u w:val="single"/>
        </w:rPr>
        <w:t>Auto-Ecole COLBERT</w:t>
      </w:r>
    </w:p>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pPr>
      <w:r>
        <w:t>427, Rue Gabriel Peri - 92700 COLOMBES</w:t>
      </w:r>
    </w:p>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rPr>
          <w:b/>
        </w:rPr>
      </w:pPr>
      <w:r>
        <w:rPr>
          <w:rFonts w:ascii="Wingdings" w:hAnsi="Wingdings"/>
          <w:b/>
        </w:rPr>
        <w:t></w:t>
      </w:r>
      <w:r>
        <w:t>01.47.80.48.43</w:t>
      </w:r>
      <w:r>
        <w:rPr>
          <w:b/>
        </w:rPr>
        <w:t xml:space="preserve"> – </w:t>
      </w:r>
      <w:r>
        <w:rPr>
          <w:rFonts w:ascii="Wingdings" w:hAnsi="Wingdings"/>
          <w:b/>
        </w:rPr>
        <w:t></w:t>
      </w:r>
      <w:r>
        <w:t>Colbert92700@hotmail.fr</w:t>
      </w:r>
      <w:r>
        <w:rPr>
          <w:b/>
        </w:rPr>
        <w:t xml:space="preserve"> – </w:t>
      </w:r>
      <w:hyperlink r:id="rId7" w:history="1">
        <w:r>
          <w:rPr>
            <w:rStyle w:val="Lienhypertexte"/>
            <w:b/>
          </w:rPr>
          <w:t>https://auto-ecole-colbert.fr/</w:t>
        </w:r>
      </w:hyperlink>
    </w:p>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rPr>
          <w:b/>
        </w:rPr>
      </w:pPr>
      <w:r>
        <w:rPr>
          <w:b/>
          <w:u w:val="single"/>
        </w:rPr>
        <w:t>Siret</w:t>
      </w:r>
      <w:r>
        <w:rPr>
          <w:b/>
        </w:rPr>
        <w:t xml:space="preserve"> : </w:t>
      </w:r>
      <w:r>
        <w:t>394 163 851 000 14</w:t>
      </w:r>
      <w:r>
        <w:rPr>
          <w:b/>
        </w:rPr>
        <w:t xml:space="preserve"> - </w:t>
      </w:r>
      <w:r>
        <w:rPr>
          <w:b/>
          <w:u w:val="single"/>
        </w:rPr>
        <w:t>Code APE</w:t>
      </w:r>
      <w:r>
        <w:rPr>
          <w:b/>
        </w:rPr>
        <w:t xml:space="preserve"> : </w:t>
      </w:r>
      <w:r>
        <w:t>8553Z - RCS NANTERRE</w:t>
      </w:r>
      <w:r>
        <w:rPr>
          <w:b/>
        </w:rPr>
        <w:t xml:space="preserve"> </w:t>
      </w:r>
    </w:p>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pPr>
      <w:r>
        <w:rPr>
          <w:b/>
          <w:u w:val="single"/>
        </w:rPr>
        <w:t>N° Agrément</w:t>
      </w:r>
      <w:r>
        <w:rPr>
          <w:b/>
        </w:rPr>
        <w:t xml:space="preserve"> : </w:t>
      </w:r>
      <w:r>
        <w:t>A0209257360</w:t>
      </w:r>
    </w:p>
    <w:p w:rsidR="000D525F" w:rsidRDefault="000D525F" w:rsidP="000D525F">
      <w:pPr>
        <w:pBdr>
          <w:top w:val="single" w:sz="24" w:space="1" w:color="2F5496" w:themeColor="accent1" w:themeShade="BF"/>
          <w:left w:val="single" w:sz="24" w:space="4" w:color="2F5496" w:themeColor="accent1" w:themeShade="BF"/>
          <w:bottom w:val="single" w:sz="24" w:space="1" w:color="2F5496" w:themeColor="accent1" w:themeShade="BF"/>
          <w:right w:val="single" w:sz="24" w:space="4" w:color="2F5496" w:themeColor="accent1" w:themeShade="BF"/>
        </w:pBdr>
        <w:tabs>
          <w:tab w:val="center" w:pos="4536"/>
          <w:tab w:val="right" w:pos="9072"/>
        </w:tabs>
        <w:jc w:val="center"/>
        <w:rPr>
          <w:b/>
        </w:rPr>
      </w:pPr>
      <w:r>
        <w:rPr>
          <w:b/>
          <w:u w:val="single"/>
        </w:rPr>
        <w:t>N° d’Activité Professionnel</w:t>
      </w:r>
      <w:r>
        <w:rPr>
          <w:b/>
        </w:rPr>
        <w:t xml:space="preserve"> : </w:t>
      </w:r>
      <w:r>
        <w:t>11922444792</w:t>
      </w:r>
    </w:p>
    <w:p w:rsidR="007A224A" w:rsidRPr="00B96146" w:rsidRDefault="007A224A" w:rsidP="000D525F">
      <w:pPr>
        <w:pBdr>
          <w:top w:val="single" w:sz="4" w:space="1" w:color="auto"/>
          <w:left w:val="single" w:sz="4" w:space="4" w:color="auto"/>
          <w:bottom w:val="single" w:sz="4" w:space="1" w:color="auto"/>
          <w:right w:val="single" w:sz="4" w:space="13" w:color="auto"/>
        </w:pBdr>
        <w:spacing w:before="480"/>
        <w:jc w:val="center"/>
        <w:rPr>
          <w:rFonts w:ascii="Arial" w:hAnsi="Arial" w:cs="Arial"/>
          <w:b/>
          <w:sz w:val="28"/>
          <w:szCs w:val="28"/>
        </w:rPr>
      </w:pPr>
      <w:r w:rsidRPr="00B96146">
        <w:rPr>
          <w:rFonts w:ascii="Arial" w:hAnsi="Arial" w:cs="Arial"/>
          <w:b/>
          <w:sz w:val="28"/>
          <w:szCs w:val="28"/>
        </w:rPr>
        <w:t>PROCÉDÉ DE POSITIONNEMENT ET D’ÉVALUATION</w:t>
      </w:r>
    </w:p>
    <w:p w:rsidR="007A224A" w:rsidRPr="00B96146" w:rsidRDefault="007A224A" w:rsidP="007A224A">
      <w:pPr>
        <w:rPr>
          <w:rFonts w:ascii="Arial" w:hAnsi="Arial" w:cs="Arial"/>
        </w:rPr>
      </w:pPr>
    </w:p>
    <w:p w:rsidR="004E1CB6" w:rsidRPr="00B96146" w:rsidRDefault="004E1CB6" w:rsidP="004E1CB6">
      <w:pPr>
        <w:rPr>
          <w:rFonts w:ascii="Arial" w:hAnsi="Arial" w:cs="Arial"/>
          <w:b/>
          <w:bCs/>
          <w:i/>
          <w:iCs/>
          <w:color w:val="0070C0"/>
          <w:sz w:val="32"/>
          <w:szCs w:val="32"/>
          <w:u w:val="single"/>
        </w:rPr>
      </w:pPr>
      <w:r w:rsidRPr="00B96146">
        <w:rPr>
          <w:rFonts w:ascii="Arial" w:hAnsi="Arial" w:cs="Arial"/>
          <w:b/>
          <w:bCs/>
          <w:i/>
          <w:iCs/>
          <w:color w:val="0070C0"/>
          <w:sz w:val="32"/>
          <w:szCs w:val="32"/>
          <w:u w:val="single"/>
        </w:rPr>
        <w:t>Procédé de positionnement</w:t>
      </w:r>
    </w:p>
    <w:p w:rsidR="003E58D6" w:rsidRPr="003E58D6" w:rsidRDefault="003E58D6" w:rsidP="004E1CB6">
      <w:pPr>
        <w:rPr>
          <w:rFonts w:ascii="Arial" w:hAnsi="Arial" w:cs="Arial"/>
          <w:color w:val="000000" w:themeColor="text1"/>
          <w:sz w:val="10"/>
          <w:szCs w:val="10"/>
        </w:rPr>
      </w:pPr>
    </w:p>
    <w:p w:rsidR="004E1CB6" w:rsidRPr="003E58D6" w:rsidRDefault="004E1CB6" w:rsidP="003E58D6">
      <w:pPr>
        <w:pStyle w:val="Paragraphedeliste"/>
        <w:numPr>
          <w:ilvl w:val="0"/>
          <w:numId w:val="7"/>
        </w:numPr>
        <w:rPr>
          <w:rFonts w:ascii="Arial" w:hAnsi="Arial" w:cs="Arial"/>
          <w:color w:val="000000" w:themeColor="text1"/>
        </w:rPr>
      </w:pPr>
      <w:r w:rsidRPr="003E58D6">
        <w:rPr>
          <w:rFonts w:ascii="Arial" w:hAnsi="Arial" w:cs="Arial"/>
          <w:b/>
          <w:bCs/>
          <w:color w:val="000000" w:themeColor="text1"/>
          <w:u w:val="single"/>
        </w:rPr>
        <w:t>Dans le cas d’un projet de transition professionnelle</w:t>
      </w:r>
      <w:r w:rsidRPr="003E58D6">
        <w:rPr>
          <w:rFonts w:ascii="Arial" w:hAnsi="Arial" w:cs="Arial"/>
          <w:color w:val="000000" w:themeColor="text1"/>
        </w:rPr>
        <w:t>, le positionnement préalable est un bilan de vos compétences, vos acquis, et vos expériences qui permettent d’évaluer votre niveau afin de vous proposer un parcours de formation « sur mesure ».</w:t>
      </w:r>
    </w:p>
    <w:p w:rsidR="004E1CB6" w:rsidRPr="00B96146" w:rsidRDefault="004E1CB6" w:rsidP="004E1CB6">
      <w:pPr>
        <w:rPr>
          <w:rFonts w:ascii="Arial" w:hAnsi="Arial" w:cs="Arial"/>
          <w:b/>
          <w:bCs/>
          <w:i/>
          <w:iCs/>
          <w:color w:val="7030A0"/>
        </w:rPr>
      </w:pPr>
    </w:p>
    <w:p w:rsidR="004E1CB6" w:rsidRPr="00B96146" w:rsidRDefault="004E1CB6" w:rsidP="004E1CB6">
      <w:pPr>
        <w:rPr>
          <w:rFonts w:ascii="Arial" w:hAnsi="Arial" w:cs="Arial"/>
          <w:b/>
          <w:bCs/>
          <w:i/>
          <w:iCs/>
          <w:color w:val="0070C0"/>
        </w:rPr>
      </w:pPr>
      <w:r w:rsidRPr="00B96146">
        <w:rPr>
          <w:rFonts w:ascii="Arial" w:hAnsi="Arial" w:cs="Arial"/>
          <w:b/>
          <w:bCs/>
          <w:i/>
          <w:iCs/>
          <w:color w:val="0070C0"/>
        </w:rPr>
        <w:t xml:space="preserve">Déroulement </w:t>
      </w:r>
    </w:p>
    <w:p w:rsidR="004E1CB6" w:rsidRPr="00B96146" w:rsidRDefault="004E1CB6" w:rsidP="004E1CB6">
      <w:pPr>
        <w:pStyle w:val="Paragraphedeliste"/>
        <w:numPr>
          <w:ilvl w:val="0"/>
          <w:numId w:val="4"/>
        </w:numPr>
        <w:ind w:left="360"/>
        <w:rPr>
          <w:rFonts w:ascii="Arial" w:hAnsi="Arial" w:cs="Arial"/>
          <w:color w:val="000000" w:themeColor="text1"/>
        </w:rPr>
      </w:pPr>
      <w:r w:rsidRPr="00B96146">
        <w:rPr>
          <w:rFonts w:ascii="Arial" w:hAnsi="Arial" w:cs="Arial"/>
          <w:color w:val="000000" w:themeColor="text1"/>
        </w:rPr>
        <w:t>Un questionnaire d’entrée qui porte sur :</w:t>
      </w:r>
    </w:p>
    <w:p w:rsidR="004E1CB6" w:rsidRPr="00B96146" w:rsidRDefault="004E1CB6" w:rsidP="004E1CB6">
      <w:pPr>
        <w:pStyle w:val="Paragraphedeliste"/>
        <w:spacing w:before="120" w:after="60"/>
        <w:jc w:val="center"/>
        <w:rPr>
          <w:rFonts w:ascii="Arial" w:hAnsi="Arial" w:cs="Arial"/>
          <w:b/>
          <w:bCs/>
          <w:u w:val="single"/>
        </w:rPr>
      </w:pPr>
      <w:r w:rsidRPr="00B96146">
        <w:rPr>
          <w:rFonts w:ascii="Arial" w:hAnsi="Arial" w:cs="Arial"/>
          <w:b/>
          <w:bCs/>
          <w:u w:val="single"/>
        </w:rPr>
        <w:t>Renseignements d’ordre général</w:t>
      </w:r>
    </w:p>
    <w:tbl>
      <w:tblPr>
        <w:tblStyle w:val="Grilledutableau"/>
        <w:tblW w:w="0" w:type="auto"/>
        <w:tblLook w:val="04A0" w:firstRow="1" w:lastRow="0" w:firstColumn="1" w:lastColumn="0" w:noHBand="0" w:noVBand="1"/>
      </w:tblPr>
      <w:tblGrid>
        <w:gridCol w:w="3415"/>
        <w:gridCol w:w="5645"/>
      </w:tblGrid>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Nom / Prénom</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Coordonnées</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sz w:val="20"/>
                <w:szCs w:val="20"/>
              </w:rPr>
            </w:pPr>
            <w:r w:rsidRPr="00B96146">
              <w:rPr>
                <w:rFonts w:ascii="Arial" w:hAnsi="Arial" w:cs="Arial"/>
                <w:sz w:val="20"/>
                <w:szCs w:val="20"/>
              </w:rPr>
              <w:t>Expérience(s) professionnelle(s)</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sz w:val="20"/>
                <w:szCs w:val="20"/>
              </w:rPr>
            </w:pPr>
            <w:r w:rsidRPr="00B96146">
              <w:rPr>
                <w:rFonts w:ascii="Arial" w:hAnsi="Arial" w:cs="Arial"/>
                <w:sz w:val="20"/>
                <w:szCs w:val="20"/>
              </w:rPr>
              <w:t>Prescripteur</w:t>
            </w:r>
          </w:p>
        </w:tc>
        <w:tc>
          <w:tcPr>
            <w:tcW w:w="5645" w:type="dxa"/>
          </w:tcPr>
          <w:p w:rsidR="004E1CB6" w:rsidRPr="00B96146" w:rsidRDefault="004E1CB6" w:rsidP="0028189A">
            <w:pPr>
              <w:rPr>
                <w:rFonts w:ascii="Arial" w:hAnsi="Arial" w:cs="Arial"/>
                <w:b/>
                <w:bCs/>
                <w:sz w:val="20"/>
                <w:szCs w:val="20"/>
                <w:u w:val="single"/>
              </w:rPr>
            </w:pPr>
          </w:p>
        </w:tc>
      </w:tr>
    </w:tbl>
    <w:p w:rsidR="004E1CB6" w:rsidRPr="00B96146" w:rsidRDefault="004E1CB6" w:rsidP="004E1CB6">
      <w:pPr>
        <w:rPr>
          <w:rFonts w:ascii="Arial" w:hAnsi="Arial" w:cs="Arial"/>
          <w:b/>
          <w:bCs/>
          <w:sz w:val="10"/>
          <w:szCs w:val="10"/>
          <w:u w:val="single"/>
        </w:rPr>
      </w:pPr>
    </w:p>
    <w:p w:rsidR="004E1CB6" w:rsidRPr="00B96146" w:rsidRDefault="004E1CB6" w:rsidP="004E1CB6">
      <w:pPr>
        <w:pStyle w:val="Paragraphedeliste"/>
        <w:spacing w:before="120" w:after="60"/>
        <w:jc w:val="center"/>
        <w:rPr>
          <w:rFonts w:ascii="Arial" w:hAnsi="Arial" w:cs="Arial"/>
          <w:b/>
          <w:bCs/>
          <w:u w:val="single"/>
        </w:rPr>
      </w:pPr>
      <w:r w:rsidRPr="00B96146">
        <w:rPr>
          <w:rFonts w:ascii="Arial" w:hAnsi="Arial" w:cs="Arial"/>
          <w:b/>
          <w:bCs/>
          <w:u w:val="single"/>
        </w:rPr>
        <w:t>Projet de l’apprenant</w:t>
      </w:r>
    </w:p>
    <w:tbl>
      <w:tblPr>
        <w:tblStyle w:val="Grilledutableau"/>
        <w:tblW w:w="0" w:type="auto"/>
        <w:tblLook w:val="04A0" w:firstRow="1" w:lastRow="0" w:firstColumn="1" w:lastColumn="0" w:noHBand="0" w:noVBand="1"/>
      </w:tblPr>
      <w:tblGrid>
        <w:gridCol w:w="3415"/>
        <w:gridCol w:w="5645"/>
      </w:tblGrid>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Motivation pour suivre la formation</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Objectif professionnel</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sz w:val="20"/>
                <w:szCs w:val="20"/>
              </w:rPr>
            </w:pPr>
            <w:r w:rsidRPr="00B96146">
              <w:rPr>
                <w:rFonts w:ascii="Arial" w:hAnsi="Arial" w:cs="Arial"/>
                <w:sz w:val="20"/>
                <w:szCs w:val="20"/>
              </w:rPr>
              <w:t>Positionnement par rapport aux pré-requis</w:t>
            </w:r>
          </w:p>
        </w:tc>
        <w:tc>
          <w:tcPr>
            <w:tcW w:w="5645" w:type="dxa"/>
          </w:tcPr>
          <w:p w:rsidR="004E1CB6" w:rsidRPr="00B96146" w:rsidRDefault="004E1CB6" w:rsidP="0028189A">
            <w:pPr>
              <w:rPr>
                <w:rFonts w:ascii="Arial" w:hAnsi="Arial" w:cs="Arial"/>
                <w:b/>
                <w:bCs/>
                <w:sz w:val="20"/>
                <w:szCs w:val="20"/>
                <w:u w:val="single"/>
              </w:rPr>
            </w:pPr>
          </w:p>
        </w:tc>
      </w:tr>
    </w:tbl>
    <w:p w:rsidR="004E1CB6" w:rsidRPr="00B96146" w:rsidRDefault="004E1CB6" w:rsidP="004E1CB6">
      <w:pPr>
        <w:rPr>
          <w:rFonts w:ascii="Arial" w:hAnsi="Arial" w:cs="Arial"/>
          <w:b/>
          <w:bCs/>
          <w:sz w:val="10"/>
          <w:szCs w:val="10"/>
          <w:u w:val="single"/>
        </w:rPr>
      </w:pPr>
    </w:p>
    <w:p w:rsidR="004E1CB6" w:rsidRPr="00B96146" w:rsidRDefault="004E1CB6" w:rsidP="004E1CB6">
      <w:pPr>
        <w:pStyle w:val="Paragraphedeliste"/>
        <w:spacing w:before="120" w:after="60"/>
        <w:jc w:val="center"/>
        <w:rPr>
          <w:rFonts w:ascii="Arial" w:hAnsi="Arial" w:cs="Arial"/>
          <w:b/>
          <w:bCs/>
          <w:u w:val="single"/>
        </w:rPr>
      </w:pPr>
      <w:r w:rsidRPr="00B96146">
        <w:rPr>
          <w:rFonts w:ascii="Arial" w:hAnsi="Arial" w:cs="Arial"/>
          <w:b/>
          <w:bCs/>
          <w:u w:val="single"/>
        </w:rPr>
        <w:t>Attente vis à vis de la formation et motivation</w:t>
      </w:r>
    </w:p>
    <w:tbl>
      <w:tblPr>
        <w:tblStyle w:val="Grilledutableau"/>
        <w:tblW w:w="0" w:type="auto"/>
        <w:tblLook w:val="04A0" w:firstRow="1" w:lastRow="0" w:firstColumn="1" w:lastColumn="0" w:noHBand="0" w:noVBand="1"/>
      </w:tblPr>
      <w:tblGrid>
        <w:gridCol w:w="3415"/>
        <w:gridCol w:w="5645"/>
      </w:tblGrid>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Attente</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Motivation(s)</w:t>
            </w:r>
          </w:p>
        </w:tc>
        <w:tc>
          <w:tcPr>
            <w:tcW w:w="5645" w:type="dxa"/>
          </w:tcPr>
          <w:p w:rsidR="004E1CB6" w:rsidRPr="00B96146" w:rsidRDefault="004E1CB6" w:rsidP="0028189A">
            <w:pPr>
              <w:rPr>
                <w:rFonts w:ascii="Arial" w:hAnsi="Arial" w:cs="Arial"/>
                <w:b/>
                <w:bCs/>
                <w:sz w:val="20"/>
                <w:szCs w:val="20"/>
                <w:u w:val="single"/>
              </w:rPr>
            </w:pPr>
          </w:p>
        </w:tc>
      </w:tr>
    </w:tbl>
    <w:p w:rsidR="004E1CB6" w:rsidRPr="00B96146" w:rsidRDefault="004E1CB6" w:rsidP="004E1CB6">
      <w:pPr>
        <w:pStyle w:val="Paragraphedeliste"/>
        <w:rPr>
          <w:rFonts w:ascii="Arial" w:hAnsi="Arial" w:cs="Arial"/>
          <w:b/>
          <w:bCs/>
          <w:sz w:val="10"/>
          <w:szCs w:val="10"/>
          <w:u w:val="single"/>
        </w:rPr>
      </w:pPr>
    </w:p>
    <w:p w:rsidR="004E1CB6" w:rsidRPr="00B96146" w:rsidRDefault="004E1CB6" w:rsidP="004E1CB6">
      <w:pPr>
        <w:pStyle w:val="Paragraphedeliste"/>
        <w:spacing w:before="120" w:after="60"/>
        <w:jc w:val="center"/>
        <w:rPr>
          <w:rFonts w:ascii="Arial" w:hAnsi="Arial" w:cs="Arial"/>
          <w:b/>
          <w:bCs/>
          <w:u w:val="single"/>
        </w:rPr>
      </w:pPr>
      <w:r w:rsidRPr="00B96146">
        <w:rPr>
          <w:rFonts w:ascii="Arial" w:hAnsi="Arial" w:cs="Arial"/>
          <w:b/>
          <w:bCs/>
          <w:u w:val="single"/>
        </w:rPr>
        <w:t>Disponibilité pour la formation</w:t>
      </w:r>
    </w:p>
    <w:tbl>
      <w:tblPr>
        <w:tblStyle w:val="Grilledutableau"/>
        <w:tblW w:w="0" w:type="auto"/>
        <w:tblLook w:val="04A0" w:firstRow="1" w:lastRow="0" w:firstColumn="1" w:lastColumn="0" w:noHBand="0" w:noVBand="1"/>
      </w:tblPr>
      <w:tblGrid>
        <w:gridCol w:w="3415"/>
        <w:gridCol w:w="5645"/>
      </w:tblGrid>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Temps consacré à l’apprentissage</w:t>
            </w:r>
          </w:p>
        </w:tc>
        <w:tc>
          <w:tcPr>
            <w:tcW w:w="5645" w:type="dxa"/>
          </w:tcPr>
          <w:p w:rsidR="004E1CB6" w:rsidRPr="00B96146" w:rsidRDefault="004E1CB6" w:rsidP="0028189A">
            <w:pPr>
              <w:rPr>
                <w:rFonts w:ascii="Arial" w:hAnsi="Arial" w:cs="Arial"/>
                <w:b/>
                <w:bCs/>
                <w:sz w:val="20"/>
                <w:szCs w:val="20"/>
                <w:u w:val="single"/>
              </w:rPr>
            </w:pPr>
          </w:p>
        </w:tc>
      </w:tr>
      <w:tr w:rsidR="004E1CB6" w:rsidRPr="00B96146" w:rsidTr="0028189A">
        <w:tc>
          <w:tcPr>
            <w:tcW w:w="3415" w:type="dxa"/>
          </w:tcPr>
          <w:p w:rsidR="004E1CB6" w:rsidRPr="00B96146" w:rsidRDefault="004E1CB6" w:rsidP="0028189A">
            <w:pPr>
              <w:rPr>
                <w:rFonts w:ascii="Arial" w:hAnsi="Arial" w:cs="Arial"/>
                <w:b/>
                <w:bCs/>
                <w:sz w:val="20"/>
                <w:szCs w:val="20"/>
                <w:u w:val="single"/>
              </w:rPr>
            </w:pPr>
            <w:r w:rsidRPr="00B96146">
              <w:rPr>
                <w:rFonts w:ascii="Arial" w:hAnsi="Arial" w:cs="Arial"/>
                <w:sz w:val="20"/>
                <w:szCs w:val="20"/>
              </w:rPr>
              <w:t>Périodes, horaires, journées pour la formation</w:t>
            </w:r>
          </w:p>
        </w:tc>
        <w:tc>
          <w:tcPr>
            <w:tcW w:w="5645" w:type="dxa"/>
          </w:tcPr>
          <w:p w:rsidR="004E1CB6" w:rsidRPr="00B96146" w:rsidRDefault="004E1CB6" w:rsidP="0028189A">
            <w:pPr>
              <w:rPr>
                <w:rFonts w:ascii="Arial" w:hAnsi="Arial" w:cs="Arial"/>
                <w:b/>
                <w:bCs/>
                <w:sz w:val="20"/>
                <w:szCs w:val="20"/>
                <w:u w:val="single"/>
              </w:rPr>
            </w:pPr>
          </w:p>
        </w:tc>
      </w:tr>
    </w:tbl>
    <w:p w:rsidR="004E1CB6" w:rsidRPr="00B96146" w:rsidRDefault="004E1CB6" w:rsidP="004E1CB6">
      <w:pPr>
        <w:rPr>
          <w:rFonts w:ascii="Arial" w:hAnsi="Arial" w:cs="Arial"/>
          <w:color w:val="000000" w:themeColor="text1"/>
          <w:sz w:val="10"/>
          <w:szCs w:val="10"/>
        </w:rPr>
      </w:pPr>
    </w:p>
    <w:p w:rsidR="004E1CB6" w:rsidRPr="00B96146" w:rsidRDefault="004E1CB6" w:rsidP="004E1CB6">
      <w:pPr>
        <w:pStyle w:val="Paragraphedeliste"/>
        <w:numPr>
          <w:ilvl w:val="0"/>
          <w:numId w:val="4"/>
        </w:numPr>
        <w:ind w:left="360"/>
        <w:rPr>
          <w:rFonts w:ascii="Arial" w:hAnsi="Arial" w:cs="Arial"/>
          <w:color w:val="000000" w:themeColor="text1"/>
        </w:rPr>
      </w:pPr>
      <w:r w:rsidRPr="00B96146">
        <w:rPr>
          <w:rFonts w:ascii="Arial" w:hAnsi="Arial" w:cs="Arial"/>
          <w:color w:val="000000" w:themeColor="text1"/>
        </w:rPr>
        <w:t>Une évaluation en situation de conduite (voir « procédé d’évaluation avant la formation »)</w:t>
      </w:r>
    </w:p>
    <w:p w:rsidR="004E1CB6" w:rsidRPr="00B96146" w:rsidRDefault="004E1CB6" w:rsidP="004E1CB6">
      <w:pPr>
        <w:pStyle w:val="Paragraphedeliste"/>
        <w:numPr>
          <w:ilvl w:val="0"/>
          <w:numId w:val="4"/>
        </w:numPr>
        <w:ind w:left="360"/>
        <w:rPr>
          <w:rFonts w:ascii="Arial" w:hAnsi="Arial" w:cs="Arial"/>
          <w:color w:val="000000" w:themeColor="text1"/>
        </w:rPr>
      </w:pPr>
      <w:r w:rsidRPr="00B96146">
        <w:rPr>
          <w:rFonts w:ascii="Arial" w:hAnsi="Arial" w:cs="Arial"/>
          <w:color w:val="000000" w:themeColor="text1"/>
        </w:rPr>
        <w:t>Un compte rendu de l’évaluation ainsi qu’un devis détaillé et un programme de formation vous sont transmis.</w:t>
      </w:r>
    </w:p>
    <w:p w:rsidR="003E58D6" w:rsidRDefault="003E58D6" w:rsidP="003E58D6">
      <w:pPr>
        <w:rPr>
          <w:rFonts w:asciiTheme="majorHAnsi" w:hAnsiTheme="majorHAnsi" w:cstheme="majorHAnsi"/>
          <w:b/>
          <w:bCs/>
          <w:color w:val="000000" w:themeColor="text1"/>
          <w:sz w:val="22"/>
          <w:szCs w:val="22"/>
          <w:u w:val="single"/>
        </w:rPr>
      </w:pPr>
    </w:p>
    <w:p w:rsidR="003E58D6" w:rsidRPr="003E58D6" w:rsidRDefault="003E58D6" w:rsidP="003E58D6">
      <w:pPr>
        <w:pStyle w:val="Paragraphedeliste"/>
        <w:numPr>
          <w:ilvl w:val="0"/>
          <w:numId w:val="7"/>
        </w:numPr>
        <w:rPr>
          <w:rFonts w:ascii="Arial" w:hAnsi="Arial" w:cs="Arial"/>
          <w:b/>
          <w:bCs/>
          <w:color w:val="000000" w:themeColor="text1"/>
        </w:rPr>
      </w:pPr>
      <w:r w:rsidRPr="003E58D6">
        <w:rPr>
          <w:rFonts w:ascii="Arial" w:hAnsi="Arial" w:cs="Arial"/>
          <w:b/>
          <w:bCs/>
          <w:color w:val="000000" w:themeColor="text1"/>
          <w:u w:val="single"/>
        </w:rPr>
        <w:t>Dans le cas où vous choisissez de mobiliser vos droits CPF</w:t>
      </w:r>
      <w:r w:rsidRPr="003E58D6">
        <w:rPr>
          <w:rFonts w:ascii="Arial" w:hAnsi="Arial" w:cs="Arial"/>
          <w:b/>
          <w:bCs/>
          <w:color w:val="000000" w:themeColor="text1"/>
        </w:rPr>
        <w:t xml:space="preserve"> pour obtenir un permis de conduire de la catégorie B.</w:t>
      </w:r>
    </w:p>
    <w:p w:rsidR="003E58D6" w:rsidRPr="00401CE3" w:rsidRDefault="003E58D6" w:rsidP="003E58D6">
      <w:pPr>
        <w:rPr>
          <w:rFonts w:asciiTheme="majorHAnsi" w:hAnsiTheme="majorHAnsi" w:cstheme="majorHAnsi"/>
          <w:color w:val="000000" w:themeColor="text1"/>
          <w:sz w:val="10"/>
          <w:szCs w:val="10"/>
        </w:rPr>
      </w:pPr>
    </w:p>
    <w:p w:rsidR="003E58D6" w:rsidRPr="003E58D6" w:rsidRDefault="003E58D6" w:rsidP="003E58D6">
      <w:pPr>
        <w:autoSpaceDE w:val="0"/>
        <w:autoSpaceDN w:val="0"/>
        <w:adjustRightInd w:val="0"/>
        <w:jc w:val="both"/>
        <w:rPr>
          <w:rFonts w:ascii="Arial" w:hAnsi="Arial" w:cs="Arial"/>
          <w:color w:val="000000" w:themeColor="text1"/>
        </w:rPr>
      </w:pPr>
      <w:r w:rsidRPr="003E58D6">
        <w:rPr>
          <w:rFonts w:ascii="Arial" w:hAnsi="Arial" w:cs="Arial"/>
          <w:color w:val="000000" w:themeColor="text1"/>
        </w:rPr>
        <w:t>Cette possibilité implique cependant deux conditions d’éligibilité :</w:t>
      </w:r>
    </w:p>
    <w:p w:rsidR="003E58D6" w:rsidRPr="003E58D6" w:rsidRDefault="003E58D6" w:rsidP="003E58D6">
      <w:pPr>
        <w:pStyle w:val="Paragraphedeliste"/>
        <w:numPr>
          <w:ilvl w:val="0"/>
          <w:numId w:val="9"/>
        </w:numPr>
        <w:autoSpaceDE w:val="0"/>
        <w:autoSpaceDN w:val="0"/>
        <w:adjustRightInd w:val="0"/>
        <w:ind w:left="360"/>
        <w:jc w:val="both"/>
        <w:rPr>
          <w:rFonts w:ascii="Arial" w:hAnsi="Arial" w:cs="Arial"/>
          <w:color w:val="000000" w:themeColor="text1"/>
        </w:rPr>
      </w:pPr>
      <w:r w:rsidRPr="003E58D6">
        <w:rPr>
          <w:rFonts w:ascii="Arial" w:hAnsi="Arial" w:cs="Arial"/>
          <w:color w:val="000000" w:themeColor="text1"/>
        </w:rPr>
        <w:t>Que l’obtention du permis de conduire contribue à la réalisation de votre projet professionnel ou à favoriser la sécurisation de votre parcours professionnel ;</w:t>
      </w:r>
    </w:p>
    <w:p w:rsidR="003E58D6" w:rsidRPr="003E58D6" w:rsidRDefault="003E58D6" w:rsidP="003E58D6">
      <w:pPr>
        <w:pStyle w:val="Paragraphedeliste"/>
        <w:numPr>
          <w:ilvl w:val="0"/>
          <w:numId w:val="9"/>
        </w:numPr>
        <w:autoSpaceDE w:val="0"/>
        <w:autoSpaceDN w:val="0"/>
        <w:adjustRightInd w:val="0"/>
        <w:ind w:left="360"/>
        <w:jc w:val="both"/>
        <w:rPr>
          <w:rFonts w:ascii="Arial" w:hAnsi="Arial" w:cs="Arial"/>
          <w:color w:val="000000" w:themeColor="text1"/>
        </w:rPr>
      </w:pPr>
      <w:r w:rsidRPr="003E58D6">
        <w:rPr>
          <w:rFonts w:ascii="Arial" w:hAnsi="Arial" w:cs="Arial"/>
          <w:color w:val="000000" w:themeColor="text1"/>
        </w:rPr>
        <w:t>Que vous ne faites pas l’objet d’une suspension de permis de conduire, d’une interdiction de solliciter un permis de conduire ou d’une récupération de points.</w:t>
      </w:r>
    </w:p>
    <w:p w:rsidR="003E58D6" w:rsidRPr="003E58D6" w:rsidRDefault="003E58D6" w:rsidP="003E58D6">
      <w:pPr>
        <w:rPr>
          <w:rFonts w:ascii="Arial" w:hAnsi="Arial" w:cs="Arial"/>
          <w:color w:val="000000" w:themeColor="text1"/>
        </w:rPr>
      </w:pPr>
    </w:p>
    <w:p w:rsidR="003E58D6" w:rsidRDefault="003E58D6" w:rsidP="003E58D6">
      <w:pPr>
        <w:rPr>
          <w:rFonts w:ascii="Arial" w:hAnsi="Arial" w:cs="Arial"/>
          <w:color w:val="000000" w:themeColor="text1"/>
        </w:rPr>
      </w:pPr>
    </w:p>
    <w:p w:rsidR="003E58D6" w:rsidRDefault="003E58D6" w:rsidP="003E58D6">
      <w:pPr>
        <w:rPr>
          <w:rFonts w:ascii="Arial" w:hAnsi="Arial" w:cs="Arial"/>
          <w:color w:val="000000" w:themeColor="text1"/>
        </w:rPr>
      </w:pPr>
    </w:p>
    <w:p w:rsidR="003E58D6" w:rsidRDefault="003E58D6" w:rsidP="003E58D6">
      <w:pPr>
        <w:rPr>
          <w:rFonts w:ascii="Arial" w:hAnsi="Arial" w:cs="Arial"/>
          <w:color w:val="000000" w:themeColor="text1"/>
        </w:rPr>
      </w:pPr>
    </w:p>
    <w:p w:rsidR="003E58D6" w:rsidRPr="003E58D6" w:rsidRDefault="003E58D6" w:rsidP="003E58D6">
      <w:pPr>
        <w:rPr>
          <w:rFonts w:ascii="Arial" w:hAnsi="Arial" w:cs="Arial"/>
          <w:color w:val="000000" w:themeColor="text1"/>
        </w:rPr>
      </w:pPr>
    </w:p>
    <w:p w:rsidR="003E58D6" w:rsidRDefault="003E58D6" w:rsidP="003E58D6">
      <w:pPr>
        <w:rPr>
          <w:rFonts w:ascii="Arial" w:hAnsi="Arial" w:cs="Arial"/>
          <w:b/>
          <w:bCs/>
          <w:i/>
          <w:iCs/>
          <w:color w:val="0070C0"/>
        </w:rPr>
      </w:pPr>
    </w:p>
    <w:p w:rsidR="003E58D6" w:rsidRPr="003E58D6" w:rsidRDefault="003E58D6" w:rsidP="003E58D6">
      <w:pPr>
        <w:rPr>
          <w:rFonts w:ascii="Arial" w:hAnsi="Arial" w:cs="Arial"/>
          <w:b/>
          <w:bCs/>
          <w:i/>
          <w:iCs/>
          <w:color w:val="0070C0"/>
        </w:rPr>
      </w:pPr>
      <w:r w:rsidRPr="003E58D6">
        <w:rPr>
          <w:rFonts w:ascii="Arial" w:hAnsi="Arial" w:cs="Arial"/>
          <w:b/>
          <w:bCs/>
          <w:i/>
          <w:iCs/>
          <w:color w:val="0070C0"/>
        </w:rPr>
        <w:t xml:space="preserve">Déroulement </w:t>
      </w:r>
    </w:p>
    <w:p w:rsidR="003E58D6" w:rsidRPr="003E58D6" w:rsidRDefault="003E58D6" w:rsidP="003E58D6">
      <w:pPr>
        <w:pStyle w:val="Paragraphedeliste"/>
        <w:numPr>
          <w:ilvl w:val="0"/>
          <w:numId w:val="8"/>
        </w:numPr>
        <w:ind w:left="360"/>
        <w:rPr>
          <w:rFonts w:ascii="Arial" w:hAnsi="Arial" w:cs="Arial"/>
          <w:color w:val="000000" w:themeColor="text1"/>
        </w:rPr>
      </w:pPr>
      <w:r w:rsidRPr="003E58D6">
        <w:rPr>
          <w:rFonts w:ascii="Arial" w:hAnsi="Arial" w:cs="Arial"/>
          <w:color w:val="000000" w:themeColor="text1"/>
        </w:rPr>
        <w:t>Une attestation sur l’honneur (annexe 1) pour s’inscrire à une formation « Permis de conduire » :</w:t>
      </w:r>
    </w:p>
    <w:p w:rsidR="003E58D6" w:rsidRPr="003E58D6" w:rsidRDefault="003E58D6" w:rsidP="003E58D6">
      <w:pPr>
        <w:pStyle w:val="Paragraphedeliste"/>
        <w:ind w:left="360"/>
        <w:rPr>
          <w:rFonts w:ascii="Arial" w:hAnsi="Arial" w:cs="Arial"/>
          <w:color w:val="000000" w:themeColor="text1"/>
        </w:rPr>
      </w:pPr>
      <w:r w:rsidRPr="003E58D6">
        <w:rPr>
          <w:rFonts w:ascii="Arial" w:hAnsi="Arial" w:cs="Arial"/>
          <w:color w:val="000000" w:themeColor="text1"/>
        </w:rPr>
        <w:t>Cette attestation est fournie sur le compte CPF et doit être transmise à l’organisme de formation qui s’engage à la conserver 5 ans.</w:t>
      </w:r>
    </w:p>
    <w:p w:rsidR="003E58D6" w:rsidRPr="003E58D6" w:rsidRDefault="003E58D6" w:rsidP="003E58D6">
      <w:pPr>
        <w:rPr>
          <w:rFonts w:ascii="Arial" w:hAnsi="Arial" w:cs="Arial"/>
          <w:color w:val="000000" w:themeColor="text1"/>
          <w:sz w:val="10"/>
          <w:szCs w:val="10"/>
        </w:rPr>
      </w:pPr>
    </w:p>
    <w:p w:rsidR="003E58D6" w:rsidRPr="003E58D6" w:rsidRDefault="003E58D6" w:rsidP="003E58D6">
      <w:pPr>
        <w:pStyle w:val="Paragraphedeliste"/>
        <w:numPr>
          <w:ilvl w:val="0"/>
          <w:numId w:val="8"/>
        </w:numPr>
        <w:ind w:left="360"/>
        <w:rPr>
          <w:rFonts w:ascii="Arial" w:hAnsi="Arial" w:cs="Arial"/>
          <w:color w:val="000000" w:themeColor="text1"/>
        </w:rPr>
      </w:pPr>
      <w:r w:rsidRPr="003E58D6">
        <w:rPr>
          <w:rFonts w:ascii="Arial" w:hAnsi="Arial" w:cs="Arial"/>
          <w:color w:val="000000" w:themeColor="text1"/>
        </w:rPr>
        <w:t>Une évaluation en situation de conduite (voir « procédé d’évaluation avant la formation »)</w:t>
      </w:r>
    </w:p>
    <w:p w:rsidR="003E58D6" w:rsidRPr="003E58D6" w:rsidRDefault="003E58D6" w:rsidP="003E58D6">
      <w:pPr>
        <w:pStyle w:val="Paragraphedeliste"/>
        <w:ind w:left="360"/>
        <w:rPr>
          <w:rFonts w:ascii="Arial" w:hAnsi="Arial" w:cs="Arial"/>
          <w:color w:val="000000" w:themeColor="text1"/>
          <w:sz w:val="10"/>
          <w:szCs w:val="10"/>
        </w:rPr>
      </w:pPr>
    </w:p>
    <w:p w:rsidR="003E58D6" w:rsidRPr="003E58D6" w:rsidRDefault="003E58D6" w:rsidP="003E58D6">
      <w:pPr>
        <w:pStyle w:val="Paragraphedeliste"/>
        <w:numPr>
          <w:ilvl w:val="0"/>
          <w:numId w:val="8"/>
        </w:numPr>
        <w:ind w:left="360"/>
        <w:rPr>
          <w:rFonts w:ascii="Arial" w:hAnsi="Arial" w:cs="Arial"/>
          <w:color w:val="000000" w:themeColor="text1"/>
        </w:rPr>
      </w:pPr>
      <w:r w:rsidRPr="003E58D6">
        <w:rPr>
          <w:rFonts w:ascii="Arial" w:hAnsi="Arial" w:cs="Arial"/>
          <w:color w:val="000000" w:themeColor="text1"/>
        </w:rPr>
        <w:t>Un compte rendu de l’évaluation ainsi qu’un devis détaillé et un programme de formation vous sont transmis.</w:t>
      </w:r>
    </w:p>
    <w:p w:rsidR="003E58D6" w:rsidRPr="00B96146" w:rsidRDefault="003E58D6" w:rsidP="004E1CB6">
      <w:pPr>
        <w:rPr>
          <w:rFonts w:ascii="Arial" w:hAnsi="Arial" w:cs="Arial"/>
          <w:color w:val="000000" w:themeColor="text1"/>
        </w:rPr>
      </w:pPr>
    </w:p>
    <w:p w:rsidR="004E1CB6" w:rsidRPr="00B96146" w:rsidRDefault="004E1CB6" w:rsidP="004E1CB6">
      <w:pPr>
        <w:rPr>
          <w:rFonts w:ascii="Arial" w:hAnsi="Arial" w:cs="Arial"/>
          <w:b/>
          <w:bCs/>
          <w:i/>
          <w:color w:val="0070C0"/>
          <w:u w:val="single"/>
        </w:rPr>
      </w:pPr>
      <w:r w:rsidRPr="00B96146">
        <w:rPr>
          <w:rFonts w:ascii="Arial" w:hAnsi="Arial" w:cs="Arial"/>
          <w:b/>
          <w:bCs/>
          <w:i/>
          <w:color w:val="0070C0"/>
          <w:u w:val="single"/>
        </w:rPr>
        <w:t>Information du public :</w:t>
      </w:r>
    </w:p>
    <w:p w:rsidR="004E1CB6" w:rsidRPr="00B96146" w:rsidRDefault="004E1CB6" w:rsidP="004E1CB6">
      <w:pPr>
        <w:rPr>
          <w:rFonts w:ascii="Arial" w:hAnsi="Arial" w:cs="Arial"/>
          <w:color w:val="000000" w:themeColor="text1"/>
        </w:rPr>
      </w:pPr>
      <w:r w:rsidRPr="00B96146">
        <w:rPr>
          <w:rFonts w:ascii="Arial" w:hAnsi="Arial" w:cs="Arial"/>
          <w:color w:val="000000" w:themeColor="text1"/>
        </w:rPr>
        <w:t xml:space="preserve">Le procédé de positionnement est porté à la connaissance du public sur le site: </w:t>
      </w:r>
    </w:p>
    <w:p w:rsidR="004E1CB6" w:rsidRPr="00B96146" w:rsidRDefault="004E1CB6" w:rsidP="007A224A">
      <w:pPr>
        <w:rPr>
          <w:rFonts w:ascii="Arial" w:hAnsi="Arial" w:cs="Arial"/>
          <w:b/>
          <w:bCs/>
          <w:i/>
          <w:iCs/>
          <w:color w:val="FF0000"/>
          <w:sz w:val="10"/>
          <w:szCs w:val="10"/>
          <w:u w:val="single"/>
        </w:rPr>
      </w:pPr>
    </w:p>
    <w:p w:rsidR="00A3488A" w:rsidRDefault="00EF0BBC" w:rsidP="007A224A">
      <w:hyperlink r:id="rId8" w:history="1">
        <w:r w:rsidRPr="00957640">
          <w:rPr>
            <w:rStyle w:val="Lienhypertexte"/>
          </w:rPr>
          <w:t>https://www.vroomvroom.fr/auto-ecoles/hauts-de-seine/colombes/auto-ecole-colbert#documentsutiles</w:t>
        </w:r>
      </w:hyperlink>
    </w:p>
    <w:p w:rsidR="00EF0BBC" w:rsidRPr="00B96146" w:rsidRDefault="00EF0BBC" w:rsidP="007A224A">
      <w:pPr>
        <w:rPr>
          <w:rFonts w:ascii="Arial" w:hAnsi="Arial" w:cs="Arial"/>
          <w:b/>
          <w:bCs/>
          <w:i/>
          <w:iCs/>
          <w:color w:val="FF0000"/>
          <w:sz w:val="32"/>
          <w:szCs w:val="32"/>
          <w:u w:val="single"/>
        </w:rPr>
      </w:pPr>
      <w:bookmarkStart w:id="0" w:name="_GoBack"/>
      <w:bookmarkEnd w:id="0"/>
    </w:p>
    <w:p w:rsidR="007A224A" w:rsidRPr="00B96146" w:rsidRDefault="007A224A" w:rsidP="007A224A">
      <w:pPr>
        <w:rPr>
          <w:rFonts w:ascii="Arial" w:hAnsi="Arial" w:cs="Arial"/>
          <w:b/>
          <w:bCs/>
          <w:i/>
          <w:iCs/>
          <w:color w:val="0070C0"/>
          <w:sz w:val="32"/>
          <w:szCs w:val="32"/>
          <w:u w:val="single"/>
        </w:rPr>
      </w:pPr>
      <w:r w:rsidRPr="00B96146">
        <w:rPr>
          <w:rFonts w:ascii="Arial" w:hAnsi="Arial" w:cs="Arial"/>
          <w:b/>
          <w:bCs/>
          <w:i/>
          <w:iCs/>
          <w:color w:val="0070C0"/>
          <w:sz w:val="32"/>
          <w:szCs w:val="32"/>
          <w:u w:val="single"/>
        </w:rPr>
        <w:t>P</w:t>
      </w:r>
      <w:r w:rsidR="004E1CB6" w:rsidRPr="00B96146">
        <w:rPr>
          <w:rFonts w:ascii="Arial" w:hAnsi="Arial" w:cs="Arial"/>
          <w:b/>
          <w:bCs/>
          <w:i/>
          <w:iCs/>
          <w:color w:val="0070C0"/>
          <w:sz w:val="32"/>
          <w:szCs w:val="32"/>
          <w:u w:val="single"/>
        </w:rPr>
        <w:t>rocédé</w:t>
      </w:r>
      <w:r w:rsidR="00DC6685" w:rsidRPr="00B96146">
        <w:rPr>
          <w:rFonts w:ascii="Arial" w:hAnsi="Arial" w:cs="Arial"/>
          <w:b/>
          <w:bCs/>
          <w:i/>
          <w:iCs/>
          <w:color w:val="0070C0"/>
          <w:sz w:val="32"/>
          <w:szCs w:val="32"/>
          <w:u w:val="single"/>
        </w:rPr>
        <w:t>s</w:t>
      </w:r>
      <w:r w:rsidR="004E1CB6" w:rsidRPr="00B96146">
        <w:rPr>
          <w:rFonts w:ascii="Arial" w:hAnsi="Arial" w:cs="Arial"/>
          <w:b/>
          <w:bCs/>
          <w:i/>
          <w:iCs/>
          <w:color w:val="0070C0"/>
          <w:sz w:val="32"/>
          <w:szCs w:val="32"/>
          <w:u w:val="single"/>
        </w:rPr>
        <w:t>d</w:t>
      </w:r>
      <w:r w:rsidRPr="00B96146">
        <w:rPr>
          <w:rFonts w:ascii="Arial" w:hAnsi="Arial" w:cs="Arial"/>
          <w:b/>
          <w:bCs/>
          <w:i/>
          <w:iCs/>
          <w:color w:val="0070C0"/>
          <w:sz w:val="32"/>
          <w:szCs w:val="32"/>
          <w:u w:val="single"/>
        </w:rPr>
        <w:t>’</w:t>
      </w:r>
      <w:r w:rsidR="004E1CB6" w:rsidRPr="00B96146">
        <w:rPr>
          <w:rFonts w:ascii="Arial" w:hAnsi="Arial" w:cs="Arial"/>
          <w:b/>
          <w:bCs/>
          <w:i/>
          <w:iCs/>
          <w:color w:val="0070C0"/>
          <w:sz w:val="32"/>
          <w:szCs w:val="32"/>
          <w:u w:val="single"/>
        </w:rPr>
        <w:t>évaluation</w:t>
      </w:r>
      <w:r w:rsidR="00A3488A" w:rsidRPr="00B96146">
        <w:rPr>
          <w:rFonts w:ascii="Arial" w:hAnsi="Arial" w:cs="Arial"/>
          <w:b/>
          <w:bCs/>
          <w:i/>
          <w:iCs/>
          <w:color w:val="0070C0"/>
          <w:sz w:val="32"/>
          <w:szCs w:val="32"/>
          <w:u w:val="single"/>
        </w:rPr>
        <w:t xml:space="preserve"> – Formation B</w:t>
      </w:r>
    </w:p>
    <w:p w:rsidR="007A224A" w:rsidRPr="00B96146" w:rsidRDefault="007A224A" w:rsidP="007A224A">
      <w:pPr>
        <w:jc w:val="center"/>
        <w:rPr>
          <w:rFonts w:ascii="Arial" w:hAnsi="Arial" w:cs="Arial"/>
          <w:b/>
          <w:bCs/>
          <w:color w:val="1F3864" w:themeColor="accent1" w:themeShade="80"/>
          <w:sz w:val="28"/>
          <w:szCs w:val="28"/>
          <w:u w:val="single"/>
        </w:rPr>
      </w:pPr>
    </w:p>
    <w:p w:rsidR="007A224A" w:rsidRPr="00B96146" w:rsidRDefault="007A224A" w:rsidP="007A224A">
      <w:pPr>
        <w:rPr>
          <w:rFonts w:ascii="Arial" w:hAnsi="Arial" w:cs="Arial"/>
          <w:b/>
          <w:bCs/>
          <w:i/>
          <w:iCs/>
          <w:color w:val="0070C0"/>
          <w:u w:val="single"/>
        </w:rPr>
      </w:pPr>
      <w:r w:rsidRPr="00B96146">
        <w:rPr>
          <w:rFonts w:ascii="Arial" w:hAnsi="Arial" w:cs="Arial"/>
          <w:b/>
          <w:bCs/>
          <w:i/>
          <w:iCs/>
          <w:color w:val="0070C0"/>
          <w:u w:val="single"/>
        </w:rPr>
        <w:t>AVANT LA FORMATION</w:t>
      </w:r>
    </w:p>
    <w:p w:rsidR="007A224A" w:rsidRPr="00B96146" w:rsidRDefault="007A224A" w:rsidP="007A224A">
      <w:pPr>
        <w:rPr>
          <w:rFonts w:ascii="Arial" w:hAnsi="Arial" w:cs="Arial"/>
          <w:b/>
          <w:bCs/>
          <w:sz w:val="10"/>
          <w:szCs w:val="10"/>
          <w:u w:val="single"/>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 xml:space="preserve">Avant la signature du contrat de formation, vous devez effectuer une évaluation de départ. </w:t>
      </w: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Cette évaluation est obligatoire par l’arrêté du 5 mars 1991.</w:t>
      </w:r>
    </w:p>
    <w:p w:rsidR="007A224A" w:rsidRPr="00B96146" w:rsidRDefault="007A224A" w:rsidP="007A224A">
      <w:pPr>
        <w:ind w:right="-290"/>
        <w:jc w:val="both"/>
        <w:rPr>
          <w:rFonts w:ascii="Arial" w:hAnsi="Arial" w:cs="Arial"/>
          <w:sz w:val="10"/>
          <w:szCs w:val="10"/>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Elle permet d’estimer le nombre d’heures dont vous aurez besoin pour obtenir votre permis de conduire dans les meilleures conditions d’apprentissage.</w:t>
      </w:r>
    </w:p>
    <w:p w:rsidR="007A224A" w:rsidRPr="00B96146" w:rsidRDefault="007A224A" w:rsidP="007A224A">
      <w:pPr>
        <w:ind w:right="-290"/>
        <w:jc w:val="both"/>
        <w:rPr>
          <w:rFonts w:ascii="Arial" w:hAnsi="Arial" w:cs="Arial"/>
          <w:sz w:val="10"/>
          <w:szCs w:val="10"/>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 xml:space="preserve">Elle est réalisée </w:t>
      </w:r>
      <w:r w:rsidR="00B96146" w:rsidRPr="00B96146">
        <w:rPr>
          <w:rFonts w:ascii="Arial" w:hAnsi="Arial" w:cs="Arial"/>
          <w:sz w:val="22"/>
          <w:szCs w:val="22"/>
        </w:rPr>
        <w:t xml:space="preserve">sur ordinateur ou </w:t>
      </w:r>
      <w:r w:rsidRPr="00B96146">
        <w:rPr>
          <w:rFonts w:ascii="Arial" w:hAnsi="Arial" w:cs="Arial"/>
          <w:sz w:val="22"/>
          <w:szCs w:val="22"/>
        </w:rPr>
        <w:t>en voiture</w:t>
      </w:r>
      <w:r w:rsidR="00B96146" w:rsidRPr="00B96146">
        <w:rPr>
          <w:rFonts w:ascii="Arial" w:hAnsi="Arial" w:cs="Arial"/>
          <w:sz w:val="22"/>
          <w:szCs w:val="22"/>
        </w:rPr>
        <w:t xml:space="preserve"> si vous </w:t>
      </w:r>
      <w:r w:rsidR="00B96146">
        <w:rPr>
          <w:rFonts w:ascii="Arial" w:hAnsi="Arial" w:cs="Arial"/>
          <w:sz w:val="22"/>
          <w:szCs w:val="22"/>
        </w:rPr>
        <w:t>venez d’une autre auto-école.</w:t>
      </w:r>
    </w:p>
    <w:p w:rsidR="003D2414" w:rsidRPr="00B96146" w:rsidRDefault="003D2414" w:rsidP="007A224A">
      <w:pPr>
        <w:ind w:right="-290"/>
        <w:jc w:val="both"/>
        <w:rPr>
          <w:rFonts w:ascii="Arial" w:hAnsi="Arial" w:cs="Arial"/>
          <w:b/>
          <w:bCs/>
          <w:sz w:val="22"/>
          <w:szCs w:val="22"/>
          <w:u w:val="single"/>
        </w:rPr>
      </w:pPr>
    </w:p>
    <w:p w:rsidR="00B96146" w:rsidRPr="00B96146" w:rsidRDefault="00B96146" w:rsidP="00B96146">
      <w:pPr>
        <w:ind w:right="-290"/>
        <w:jc w:val="both"/>
        <w:rPr>
          <w:rFonts w:ascii="Arial" w:hAnsi="Arial" w:cs="Arial"/>
          <w:b/>
          <w:bCs/>
          <w:sz w:val="22"/>
          <w:szCs w:val="22"/>
          <w:u w:val="single"/>
        </w:rPr>
      </w:pPr>
      <w:r w:rsidRPr="00B96146">
        <w:rPr>
          <w:rFonts w:ascii="Arial" w:hAnsi="Arial" w:cs="Arial"/>
          <w:b/>
          <w:bCs/>
          <w:sz w:val="22"/>
          <w:szCs w:val="22"/>
          <w:u w:val="single"/>
        </w:rPr>
        <w:t>Sur ordinateur, les catégories de compétences évaluées sur environ 50' sont :</w:t>
      </w:r>
    </w:p>
    <w:p w:rsidR="00B96146" w:rsidRPr="00B96146" w:rsidRDefault="00B96146" w:rsidP="00B96146">
      <w:pPr>
        <w:ind w:right="-290"/>
        <w:jc w:val="both"/>
        <w:rPr>
          <w:rFonts w:ascii="Arial" w:hAnsi="Arial" w:cs="Arial"/>
          <w:b/>
          <w:bCs/>
          <w:sz w:val="10"/>
          <w:szCs w:val="10"/>
          <w:u w:val="single"/>
        </w:rPr>
      </w:pP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L’analyse des capacités cognitives en situation, sur support photos et vidéos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capacités et connaissances sensori-motrices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capacités de compréhension et de traitement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aspects émotionnels et affectifs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facteurs de volonté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capacités de perception, d’analyse et de décision ;</w:t>
      </w:r>
    </w:p>
    <w:p w:rsidR="00B96146" w:rsidRPr="00B96146" w:rsidRDefault="00B96146" w:rsidP="00B96146">
      <w:pPr>
        <w:pStyle w:val="Paragraphedeliste"/>
        <w:numPr>
          <w:ilvl w:val="0"/>
          <w:numId w:val="1"/>
        </w:numPr>
        <w:ind w:left="319" w:right="-290" w:hanging="284"/>
        <w:jc w:val="both"/>
        <w:rPr>
          <w:rFonts w:ascii="Arial" w:hAnsi="Arial" w:cs="Arial"/>
          <w:sz w:val="22"/>
          <w:szCs w:val="22"/>
        </w:rPr>
      </w:pPr>
      <w:r w:rsidRPr="00B96146">
        <w:rPr>
          <w:rFonts w:ascii="Arial" w:hAnsi="Arial" w:cs="Arial"/>
          <w:sz w:val="22"/>
          <w:szCs w:val="22"/>
        </w:rPr>
        <w:t>Les capacités d’attention et de mémoire de travail.</w:t>
      </w:r>
    </w:p>
    <w:p w:rsidR="00B96146" w:rsidRPr="00B96146" w:rsidRDefault="00B96146" w:rsidP="00B96146">
      <w:pPr>
        <w:rPr>
          <w:rFonts w:ascii="Arial" w:hAnsi="Arial" w:cs="Arial"/>
          <w:sz w:val="10"/>
          <w:szCs w:val="10"/>
        </w:rPr>
      </w:pPr>
    </w:p>
    <w:p w:rsidR="00B96146" w:rsidRPr="003E58D6" w:rsidRDefault="00B96146" w:rsidP="00B96146">
      <w:pPr>
        <w:rPr>
          <w:rFonts w:ascii="Arial" w:hAnsi="Arial" w:cs="Arial"/>
          <w:b/>
          <w:u w:val="single"/>
        </w:rPr>
      </w:pPr>
      <w:r w:rsidRPr="003E58D6">
        <w:rPr>
          <w:rFonts w:ascii="Arial" w:hAnsi="Arial" w:cs="Arial"/>
          <w:b/>
          <w:u w:val="single"/>
        </w:rPr>
        <w:t>Le moyen utilisé</w:t>
      </w:r>
    </w:p>
    <w:p w:rsidR="00B96146" w:rsidRPr="00B96146" w:rsidRDefault="00B96146" w:rsidP="00B96146">
      <w:pPr>
        <w:pStyle w:val="Paragraphedeliste"/>
        <w:numPr>
          <w:ilvl w:val="0"/>
          <w:numId w:val="1"/>
        </w:numPr>
        <w:rPr>
          <w:rFonts w:ascii="Arial" w:hAnsi="Arial" w:cs="Arial"/>
          <w:sz w:val="22"/>
          <w:szCs w:val="22"/>
        </w:rPr>
      </w:pPr>
      <w:r w:rsidRPr="00B96146">
        <w:rPr>
          <w:rFonts w:ascii="Arial" w:hAnsi="Arial" w:cs="Arial"/>
          <w:sz w:val="22"/>
          <w:szCs w:val="22"/>
        </w:rPr>
        <w:t>Ordinateur</w:t>
      </w:r>
    </w:p>
    <w:p w:rsidR="00B96146" w:rsidRPr="00B96146" w:rsidRDefault="00B96146" w:rsidP="00B96146">
      <w:pPr>
        <w:pStyle w:val="Paragraphedeliste"/>
        <w:numPr>
          <w:ilvl w:val="0"/>
          <w:numId w:val="1"/>
        </w:numPr>
        <w:rPr>
          <w:rFonts w:ascii="Arial" w:hAnsi="Arial" w:cs="Arial"/>
          <w:sz w:val="22"/>
          <w:szCs w:val="22"/>
        </w:rPr>
      </w:pPr>
      <w:r w:rsidRPr="00B96146">
        <w:rPr>
          <w:rFonts w:ascii="Arial" w:hAnsi="Arial" w:cs="Arial"/>
          <w:sz w:val="22"/>
          <w:szCs w:val="22"/>
        </w:rPr>
        <w:t>Support « EVAL + Permis B » EDISER /ENPC</w:t>
      </w:r>
    </w:p>
    <w:p w:rsidR="005054EE" w:rsidRPr="00B96146" w:rsidRDefault="005054EE" w:rsidP="007A224A">
      <w:pPr>
        <w:ind w:right="-290"/>
        <w:jc w:val="both"/>
        <w:rPr>
          <w:rFonts w:ascii="Arial" w:hAnsi="Arial" w:cs="Arial"/>
          <w:b/>
          <w:bCs/>
          <w:sz w:val="10"/>
          <w:szCs w:val="10"/>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3E58D6" w:rsidRDefault="003E58D6" w:rsidP="00B96146">
      <w:pPr>
        <w:ind w:right="-290"/>
        <w:jc w:val="both"/>
        <w:rPr>
          <w:rFonts w:ascii="Arial" w:hAnsi="Arial" w:cs="Arial"/>
          <w:b/>
          <w:bCs/>
          <w:sz w:val="22"/>
          <w:szCs w:val="22"/>
          <w:u w:val="single"/>
        </w:rPr>
      </w:pPr>
    </w:p>
    <w:p w:rsidR="00B96146" w:rsidRPr="00B96146" w:rsidRDefault="00B96146" w:rsidP="00B96146">
      <w:pPr>
        <w:ind w:right="-290"/>
        <w:jc w:val="both"/>
        <w:rPr>
          <w:rFonts w:ascii="Arial" w:hAnsi="Arial" w:cs="Arial"/>
          <w:b/>
          <w:bCs/>
          <w:sz w:val="22"/>
          <w:szCs w:val="22"/>
          <w:u w:val="single"/>
        </w:rPr>
      </w:pPr>
      <w:r w:rsidRPr="00B96146">
        <w:rPr>
          <w:rFonts w:ascii="Arial" w:hAnsi="Arial" w:cs="Arial"/>
          <w:b/>
          <w:bCs/>
          <w:sz w:val="22"/>
          <w:szCs w:val="22"/>
          <w:u w:val="single"/>
        </w:rPr>
        <w:lastRenderedPageBreak/>
        <w:t>En Voiture, 8 rubriques sont évaluées sur 55', et concernent :</w:t>
      </w:r>
    </w:p>
    <w:p w:rsidR="00B96146" w:rsidRPr="00B96146" w:rsidRDefault="00B96146" w:rsidP="00B96146">
      <w:pPr>
        <w:ind w:right="-290"/>
        <w:jc w:val="both"/>
        <w:rPr>
          <w:rFonts w:ascii="Arial" w:hAnsi="Arial" w:cs="Arial"/>
          <w:b/>
          <w:bCs/>
          <w:sz w:val="22"/>
          <w:szCs w:val="22"/>
          <w:u w:val="single"/>
        </w:rPr>
      </w:pPr>
    </w:p>
    <w:tbl>
      <w:tblPr>
        <w:tblStyle w:val="Grilledutableau"/>
        <w:tblW w:w="9781" w:type="dxa"/>
        <w:tblInd w:w="-5" w:type="dxa"/>
        <w:tblLook w:val="04A0" w:firstRow="1" w:lastRow="0" w:firstColumn="1" w:lastColumn="0" w:noHBand="0" w:noVBand="1"/>
      </w:tblPr>
      <w:tblGrid>
        <w:gridCol w:w="5529"/>
        <w:gridCol w:w="4252"/>
      </w:tblGrid>
      <w:tr w:rsidR="00B96146" w:rsidRPr="00B96146" w:rsidTr="006E3362">
        <w:trPr>
          <w:trHeight w:val="2840"/>
        </w:trPr>
        <w:tc>
          <w:tcPr>
            <w:tcW w:w="5529" w:type="dxa"/>
          </w:tcPr>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Des renseignements d’ordre général sur l’élève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L’expérience de la conduite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La connaissance du véhicule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 xml:space="preserve">Ses attitudes à l’égard de l’apprentissage et de la </w:t>
            </w:r>
          </w:p>
          <w:p w:rsidR="00B96146" w:rsidRPr="00B96146" w:rsidRDefault="00B96146" w:rsidP="006E3362">
            <w:pPr>
              <w:pStyle w:val="Paragraphedeliste"/>
              <w:ind w:left="319" w:right="-290"/>
              <w:jc w:val="both"/>
              <w:rPr>
                <w:rFonts w:ascii="Arial" w:hAnsi="Arial" w:cs="Arial"/>
                <w:sz w:val="22"/>
                <w:szCs w:val="22"/>
              </w:rPr>
            </w:pPr>
            <w:r w:rsidRPr="00B96146">
              <w:rPr>
                <w:rFonts w:ascii="Arial" w:hAnsi="Arial" w:cs="Arial"/>
                <w:sz w:val="22"/>
                <w:szCs w:val="22"/>
              </w:rPr>
              <w:t>sécurité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Ses habiletés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Sa compréhension et sa mémoire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Sa perception ;</w:t>
            </w:r>
          </w:p>
          <w:p w:rsidR="00B96146" w:rsidRPr="00B96146" w:rsidRDefault="00B96146" w:rsidP="00B96146">
            <w:pPr>
              <w:pStyle w:val="Paragraphedeliste"/>
              <w:numPr>
                <w:ilvl w:val="0"/>
                <w:numId w:val="2"/>
              </w:numPr>
              <w:ind w:left="319" w:right="-290" w:hanging="284"/>
              <w:jc w:val="both"/>
              <w:rPr>
                <w:rFonts w:ascii="Arial" w:hAnsi="Arial" w:cs="Arial"/>
                <w:sz w:val="22"/>
                <w:szCs w:val="22"/>
              </w:rPr>
            </w:pPr>
            <w:r w:rsidRPr="00B96146">
              <w:rPr>
                <w:rFonts w:ascii="Arial" w:hAnsi="Arial" w:cs="Arial"/>
                <w:sz w:val="22"/>
                <w:szCs w:val="22"/>
              </w:rPr>
              <w:t>Son émotivité.</w:t>
            </w:r>
          </w:p>
          <w:p w:rsidR="00B96146" w:rsidRPr="00B96146" w:rsidRDefault="00B96146" w:rsidP="006E3362">
            <w:pPr>
              <w:ind w:right="-290"/>
              <w:jc w:val="both"/>
              <w:rPr>
                <w:rFonts w:ascii="Arial" w:hAnsi="Arial" w:cs="Arial"/>
                <w:b/>
                <w:bCs/>
                <w:sz w:val="10"/>
                <w:szCs w:val="10"/>
                <w:u w:val="single"/>
              </w:rPr>
            </w:pPr>
          </w:p>
          <w:p w:rsidR="00B96146" w:rsidRDefault="00B96146" w:rsidP="006E3362">
            <w:pPr>
              <w:ind w:right="-290"/>
              <w:jc w:val="both"/>
              <w:rPr>
                <w:rFonts w:ascii="Arial" w:hAnsi="Arial" w:cs="Arial"/>
                <w:b/>
                <w:bCs/>
                <w:sz w:val="22"/>
                <w:szCs w:val="22"/>
                <w:u w:val="single"/>
              </w:rPr>
            </w:pPr>
            <w:r>
              <w:rPr>
                <w:rFonts w:ascii="Arial" w:hAnsi="Arial" w:cs="Arial"/>
                <w:b/>
                <w:bCs/>
                <w:sz w:val="22"/>
                <w:szCs w:val="22"/>
                <w:u w:val="single"/>
              </w:rPr>
              <w:t xml:space="preserve">Le moyen utilisé </w:t>
            </w:r>
          </w:p>
          <w:p w:rsidR="00B96146" w:rsidRPr="00B96146" w:rsidRDefault="00B96146" w:rsidP="006E3362">
            <w:pPr>
              <w:ind w:right="-290"/>
              <w:jc w:val="both"/>
              <w:rPr>
                <w:rFonts w:ascii="Arial" w:hAnsi="Arial" w:cs="Arial"/>
                <w:sz w:val="22"/>
                <w:szCs w:val="22"/>
              </w:rPr>
            </w:pPr>
            <w:r w:rsidRPr="00B96146">
              <w:rPr>
                <w:rFonts w:ascii="Arial" w:hAnsi="Arial" w:cs="Arial"/>
                <w:b/>
                <w:bCs/>
                <w:sz w:val="22"/>
                <w:szCs w:val="22"/>
              </w:rPr>
              <w:t>-</w:t>
            </w:r>
            <w:r w:rsidRPr="00B96146">
              <w:rPr>
                <w:rFonts w:ascii="Arial" w:hAnsi="Arial" w:cs="Arial"/>
                <w:sz w:val="22"/>
                <w:szCs w:val="22"/>
              </w:rPr>
              <w:t>Voiture école</w:t>
            </w:r>
          </w:p>
          <w:p w:rsidR="00B96146" w:rsidRDefault="00B96146" w:rsidP="006E3362">
            <w:pPr>
              <w:ind w:right="-290"/>
              <w:jc w:val="both"/>
              <w:rPr>
                <w:rFonts w:ascii="Arial" w:hAnsi="Arial" w:cs="Arial"/>
                <w:sz w:val="22"/>
                <w:szCs w:val="22"/>
              </w:rPr>
            </w:pPr>
            <w:r>
              <w:rPr>
                <w:rFonts w:ascii="Arial" w:hAnsi="Arial" w:cs="Arial"/>
                <w:sz w:val="22"/>
                <w:szCs w:val="22"/>
              </w:rPr>
              <w:t>- Enseignant</w:t>
            </w:r>
          </w:p>
          <w:p w:rsidR="00B96146" w:rsidRPr="00B96146" w:rsidRDefault="00B96146" w:rsidP="006E3362">
            <w:pPr>
              <w:ind w:right="-290"/>
              <w:jc w:val="both"/>
              <w:rPr>
                <w:rFonts w:ascii="Arial" w:hAnsi="Arial" w:cs="Arial"/>
                <w:sz w:val="22"/>
                <w:szCs w:val="22"/>
              </w:rPr>
            </w:pPr>
            <w:r>
              <w:rPr>
                <w:rFonts w:ascii="Arial" w:hAnsi="Arial" w:cs="Arial"/>
                <w:sz w:val="22"/>
                <w:szCs w:val="22"/>
              </w:rPr>
              <w:t>- Fiche d’évaluation</w:t>
            </w:r>
          </w:p>
        </w:tc>
        <w:tc>
          <w:tcPr>
            <w:tcW w:w="4252" w:type="dxa"/>
          </w:tcPr>
          <w:p w:rsidR="00B96146" w:rsidRPr="00B96146" w:rsidRDefault="00B96146" w:rsidP="006E3362">
            <w:pPr>
              <w:ind w:right="-290"/>
              <w:jc w:val="both"/>
              <w:rPr>
                <w:rFonts w:ascii="Arial" w:hAnsi="Arial" w:cs="Arial"/>
                <w:b/>
                <w:bCs/>
                <w:sz w:val="22"/>
                <w:szCs w:val="22"/>
                <w:u w:val="single"/>
              </w:rPr>
            </w:pPr>
            <w:r w:rsidRPr="00B96146">
              <w:rPr>
                <w:rFonts w:ascii="Arial" w:hAnsi="Arial" w:cs="Arial"/>
                <w:noProof/>
                <w:spacing w:val="-6"/>
              </w:rPr>
              <w:drawing>
                <wp:anchor distT="0" distB="0" distL="114300" distR="114300" simplePos="0" relativeHeight="251659264" behindDoc="1" locked="0" layoutInCell="1" allowOverlap="1">
                  <wp:simplePos x="0" y="0"/>
                  <wp:positionH relativeFrom="margin">
                    <wp:posOffset>-64971</wp:posOffset>
                  </wp:positionH>
                  <wp:positionV relativeFrom="paragraph">
                    <wp:posOffset>16722</wp:posOffset>
                  </wp:positionV>
                  <wp:extent cx="2541471" cy="1727200"/>
                  <wp:effectExtent l="0" t="0" r="0" b="0"/>
                  <wp:wrapTight wrapText="bothSides">
                    <wp:wrapPolygon edited="0">
                      <wp:start x="1943" y="159"/>
                      <wp:lineTo x="1295" y="953"/>
                      <wp:lineTo x="216" y="2541"/>
                      <wp:lineTo x="216" y="18900"/>
                      <wp:lineTo x="1295" y="20806"/>
                      <wp:lineTo x="1943" y="21282"/>
                      <wp:lineTo x="19538" y="21282"/>
                      <wp:lineTo x="20186" y="20806"/>
                      <wp:lineTo x="21265" y="18741"/>
                      <wp:lineTo x="21373" y="794"/>
                      <wp:lineTo x="18783" y="476"/>
                      <wp:lineTo x="2483" y="159"/>
                      <wp:lineTo x="1943" y="15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4188" cy="1729047"/>
                          </a:xfrm>
                          <a:prstGeom prst="rect">
                            <a:avLst/>
                          </a:prstGeom>
                          <a:noFill/>
                        </pic:spPr>
                      </pic:pic>
                    </a:graphicData>
                  </a:graphic>
                </wp:anchor>
              </w:drawing>
            </w:r>
          </w:p>
        </w:tc>
      </w:tr>
    </w:tbl>
    <w:p w:rsidR="00B96146" w:rsidRPr="00B96146" w:rsidRDefault="00B96146" w:rsidP="007A224A">
      <w:pPr>
        <w:ind w:right="-290"/>
        <w:jc w:val="both"/>
        <w:rPr>
          <w:rFonts w:ascii="Arial" w:hAnsi="Arial" w:cs="Arial"/>
          <w:b/>
          <w:bCs/>
          <w:sz w:val="10"/>
          <w:szCs w:val="10"/>
          <w:u w:val="single"/>
        </w:rPr>
      </w:pPr>
    </w:p>
    <w:p w:rsidR="007A224A" w:rsidRPr="00B96146" w:rsidRDefault="007A224A" w:rsidP="007A224A">
      <w:pPr>
        <w:ind w:right="-290"/>
        <w:rPr>
          <w:rFonts w:ascii="Arial" w:hAnsi="Arial" w:cs="Arial"/>
          <w:b/>
          <w:bCs/>
          <w:sz w:val="10"/>
          <w:szCs w:val="10"/>
          <w:u w:val="single"/>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En fonction du résultat, un nombre de points est défini, ce qui permet d’estimer un nombre prévisionnel d’heures de formation.</w:t>
      </w: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Vous pouvez accepter ou refuser l’estimation du nombre d’heures de formation et indiquer votre choix à la baisse ou à la hausse sur la fiche de notation.</w:t>
      </w:r>
    </w:p>
    <w:p w:rsidR="007A224A" w:rsidRPr="00B96146" w:rsidRDefault="007A224A" w:rsidP="007A224A">
      <w:pPr>
        <w:ind w:right="-290"/>
        <w:jc w:val="both"/>
        <w:rPr>
          <w:rFonts w:ascii="Arial" w:hAnsi="Arial" w:cs="Arial"/>
          <w:sz w:val="10"/>
          <w:szCs w:val="10"/>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L’évaluation est signée par vous ou votre représentant légal et par l’enseignant.</w:t>
      </w: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Chaque partie conserve un exemplaire.</w:t>
      </w:r>
    </w:p>
    <w:p w:rsidR="007A224A" w:rsidRPr="00B96146" w:rsidRDefault="007A224A" w:rsidP="007A224A">
      <w:pPr>
        <w:ind w:right="-290"/>
        <w:jc w:val="both"/>
        <w:rPr>
          <w:rFonts w:ascii="Arial" w:hAnsi="Arial" w:cs="Arial"/>
          <w:sz w:val="10"/>
          <w:szCs w:val="10"/>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Un devis détaillé vous est proposé et si vous l’acceptez</w:t>
      </w:r>
      <w:r w:rsidR="00604C7D" w:rsidRPr="00B96146">
        <w:rPr>
          <w:rFonts w:ascii="Arial" w:hAnsi="Arial" w:cs="Arial"/>
          <w:sz w:val="22"/>
          <w:szCs w:val="22"/>
        </w:rPr>
        <w:t>,</w:t>
      </w:r>
      <w:r w:rsidRPr="00B96146">
        <w:rPr>
          <w:rFonts w:ascii="Arial" w:hAnsi="Arial" w:cs="Arial"/>
          <w:sz w:val="22"/>
          <w:szCs w:val="22"/>
        </w:rPr>
        <w:t xml:space="preserve"> le contrat peut être signé.</w:t>
      </w:r>
    </w:p>
    <w:p w:rsidR="007A224A" w:rsidRPr="00B96146" w:rsidRDefault="007A224A" w:rsidP="007A224A">
      <w:pPr>
        <w:ind w:right="-290"/>
        <w:jc w:val="both"/>
        <w:rPr>
          <w:rFonts w:ascii="Arial" w:hAnsi="Arial" w:cs="Arial"/>
          <w:sz w:val="10"/>
          <w:szCs w:val="10"/>
        </w:rPr>
      </w:pPr>
    </w:p>
    <w:p w:rsidR="007A224A" w:rsidRPr="00B96146" w:rsidRDefault="007A224A" w:rsidP="007A224A">
      <w:pPr>
        <w:ind w:right="-290"/>
        <w:jc w:val="both"/>
        <w:rPr>
          <w:rFonts w:ascii="Arial" w:hAnsi="Arial" w:cs="Arial"/>
          <w:sz w:val="22"/>
          <w:szCs w:val="22"/>
        </w:rPr>
      </w:pPr>
      <w:r w:rsidRPr="00B96146">
        <w:rPr>
          <w:rFonts w:ascii="Arial" w:hAnsi="Arial" w:cs="Arial"/>
          <w:sz w:val="22"/>
          <w:szCs w:val="22"/>
        </w:rPr>
        <w:t>À savoir que le volume de formation défini suite à cette évaluation est susceptible d’être modifié en fonction de votre progression.</w:t>
      </w:r>
    </w:p>
    <w:p w:rsidR="007A224A" w:rsidRPr="00B96146" w:rsidRDefault="007A224A" w:rsidP="007A224A">
      <w:pPr>
        <w:ind w:right="-290"/>
        <w:rPr>
          <w:rFonts w:ascii="Arial" w:hAnsi="Arial" w:cs="Arial"/>
          <w:sz w:val="10"/>
          <w:szCs w:val="10"/>
        </w:rPr>
      </w:pPr>
    </w:p>
    <w:p w:rsidR="007A224A" w:rsidRPr="00B96146" w:rsidRDefault="007A224A" w:rsidP="007A224A">
      <w:pPr>
        <w:rPr>
          <w:rFonts w:ascii="Arial" w:hAnsi="Arial" w:cs="Arial"/>
          <w:b/>
          <w:bCs/>
          <w:sz w:val="10"/>
          <w:szCs w:val="10"/>
          <w:u w:val="single"/>
        </w:rPr>
      </w:pPr>
    </w:p>
    <w:p w:rsidR="007A224A" w:rsidRPr="00B96146" w:rsidRDefault="007A224A" w:rsidP="007A224A">
      <w:pPr>
        <w:rPr>
          <w:rFonts w:ascii="Arial" w:hAnsi="Arial" w:cs="Arial"/>
          <w:b/>
          <w:bCs/>
          <w:i/>
          <w:iCs/>
          <w:color w:val="1F3864" w:themeColor="accent1" w:themeShade="80"/>
          <w:sz w:val="16"/>
          <w:szCs w:val="16"/>
          <w:u w:val="single"/>
        </w:rPr>
      </w:pPr>
    </w:p>
    <w:p w:rsidR="007A224A" w:rsidRPr="00B96146" w:rsidRDefault="007A224A" w:rsidP="007A224A">
      <w:pPr>
        <w:rPr>
          <w:rFonts w:ascii="Arial" w:hAnsi="Arial" w:cs="Arial"/>
          <w:b/>
          <w:bCs/>
          <w:i/>
          <w:iCs/>
          <w:color w:val="0070C0"/>
          <w:u w:val="single"/>
        </w:rPr>
      </w:pPr>
      <w:r w:rsidRPr="00B96146">
        <w:rPr>
          <w:rFonts w:ascii="Arial" w:hAnsi="Arial" w:cs="Arial"/>
          <w:b/>
          <w:bCs/>
          <w:i/>
          <w:iCs/>
          <w:color w:val="0070C0"/>
          <w:u w:val="single"/>
        </w:rPr>
        <w:t xml:space="preserve">AU COURS DE LA FORMATION </w:t>
      </w:r>
    </w:p>
    <w:p w:rsidR="007A224A" w:rsidRPr="00B96146" w:rsidRDefault="007A224A" w:rsidP="007A224A">
      <w:pPr>
        <w:rPr>
          <w:rFonts w:ascii="Arial" w:hAnsi="Arial" w:cs="Arial"/>
          <w:b/>
          <w:bCs/>
          <w:i/>
          <w:iCs/>
          <w:color w:val="1F3864" w:themeColor="accent1" w:themeShade="80"/>
          <w:sz w:val="10"/>
          <w:szCs w:val="10"/>
          <w:u w:val="single"/>
        </w:rPr>
      </w:pPr>
    </w:p>
    <w:p w:rsidR="005B271D" w:rsidRPr="00B96146" w:rsidRDefault="005B271D" w:rsidP="005B271D">
      <w:pPr>
        <w:spacing w:after="120"/>
        <w:jc w:val="both"/>
        <w:rPr>
          <w:rFonts w:ascii="Arial" w:hAnsi="Arial" w:cs="Arial"/>
          <w:sz w:val="22"/>
          <w:szCs w:val="22"/>
        </w:rPr>
      </w:pPr>
      <w:r w:rsidRPr="00B96146">
        <w:rPr>
          <w:rFonts w:ascii="Arial" w:hAnsi="Arial" w:cs="Arial"/>
          <w:sz w:val="22"/>
          <w:szCs w:val="22"/>
        </w:rPr>
        <w:t>Durant la formation, pour évaluer votre autonomie sur la compétence 1 et la compétence 2 de votre programme de formation, au moins un bilan de vos compétences est organisé permettant éventuellement de réactualiser le volume d’heures défini lors de l’évaluation de départ.</w:t>
      </w:r>
    </w:p>
    <w:p w:rsidR="007A224A" w:rsidRPr="00B96146" w:rsidRDefault="007A224A" w:rsidP="007A224A">
      <w:pPr>
        <w:rPr>
          <w:rFonts w:ascii="Arial" w:hAnsi="Arial" w:cs="Arial"/>
          <w:b/>
          <w:bCs/>
          <w:i/>
          <w:iCs/>
          <w:color w:val="1F3864" w:themeColor="accent1" w:themeShade="80"/>
          <w:sz w:val="16"/>
          <w:szCs w:val="16"/>
          <w:u w:val="single"/>
        </w:rPr>
      </w:pPr>
    </w:p>
    <w:p w:rsidR="007A224A" w:rsidRPr="00B96146" w:rsidRDefault="007A224A" w:rsidP="007A224A">
      <w:pPr>
        <w:rPr>
          <w:rFonts w:ascii="Arial" w:hAnsi="Arial" w:cs="Arial"/>
          <w:b/>
          <w:bCs/>
          <w:i/>
          <w:iCs/>
          <w:color w:val="0070C0"/>
          <w:u w:val="single"/>
        </w:rPr>
      </w:pPr>
      <w:r w:rsidRPr="00B96146">
        <w:rPr>
          <w:rFonts w:ascii="Arial" w:hAnsi="Arial" w:cs="Arial"/>
          <w:b/>
          <w:bCs/>
          <w:i/>
          <w:iCs/>
          <w:color w:val="0070C0"/>
          <w:u w:val="single"/>
        </w:rPr>
        <w:t>EN FIN DE FORMATION</w:t>
      </w:r>
    </w:p>
    <w:p w:rsidR="007A224A" w:rsidRPr="00B96146" w:rsidRDefault="007A224A" w:rsidP="007A224A">
      <w:pPr>
        <w:rPr>
          <w:rFonts w:ascii="Arial" w:hAnsi="Arial" w:cs="Arial"/>
          <w:b/>
          <w:bCs/>
          <w:i/>
          <w:iCs/>
          <w:color w:val="1F3864" w:themeColor="accent1" w:themeShade="80"/>
          <w:sz w:val="10"/>
          <w:szCs w:val="10"/>
          <w:u w:val="single"/>
        </w:rPr>
      </w:pPr>
    </w:p>
    <w:p w:rsidR="007A224A" w:rsidRPr="00B96146" w:rsidRDefault="007A224A" w:rsidP="007A224A">
      <w:pPr>
        <w:spacing w:after="120"/>
        <w:jc w:val="both"/>
        <w:rPr>
          <w:rFonts w:ascii="Arial" w:hAnsi="Arial" w:cs="Arial"/>
          <w:sz w:val="22"/>
          <w:szCs w:val="22"/>
        </w:rPr>
      </w:pPr>
      <w:r w:rsidRPr="00B96146">
        <w:rPr>
          <w:rFonts w:ascii="Arial" w:hAnsi="Arial" w:cs="Arial"/>
          <w:sz w:val="22"/>
          <w:szCs w:val="22"/>
        </w:rPr>
        <w:t xml:space="preserve"> Un enseignant procède à un bilan de compétences pour évaluer votre aptitude au passage à l’examen pratique du permis de conduire. Il s’effectue dans le cadre d’un examen blanc pour retrouver les conditions de l’examen.</w:t>
      </w:r>
    </w:p>
    <w:p w:rsidR="004E1CB6" w:rsidRPr="00B96146" w:rsidRDefault="004E1CB6" w:rsidP="004E1CB6">
      <w:pPr>
        <w:rPr>
          <w:rFonts w:ascii="Arial" w:hAnsi="Arial" w:cs="Arial"/>
          <w:b/>
          <w:bCs/>
          <w:i/>
          <w:u w:val="single"/>
        </w:rPr>
      </w:pPr>
      <w:r w:rsidRPr="00B96146">
        <w:rPr>
          <w:rFonts w:ascii="Arial" w:hAnsi="Arial" w:cs="Arial"/>
          <w:b/>
          <w:bCs/>
          <w:i/>
          <w:u w:val="single"/>
        </w:rPr>
        <w:t>Information du public :</w:t>
      </w:r>
    </w:p>
    <w:p w:rsidR="007A224A" w:rsidRPr="00B96146" w:rsidRDefault="004E1CB6" w:rsidP="007A224A">
      <w:pPr>
        <w:rPr>
          <w:rFonts w:ascii="Arial" w:hAnsi="Arial" w:cs="Arial"/>
          <w:b/>
          <w:bCs/>
          <w:color w:val="1F3864" w:themeColor="accent1" w:themeShade="80"/>
          <w:u w:val="single"/>
        </w:rPr>
      </w:pPr>
      <w:r w:rsidRPr="00B96146">
        <w:rPr>
          <w:rFonts w:ascii="Arial" w:hAnsi="Arial" w:cs="Arial"/>
          <w:color w:val="000000" w:themeColor="text1"/>
        </w:rPr>
        <w:t>Les procédés d’évaluation sont portés à la connaissance du public sur le site :</w:t>
      </w:r>
    </w:p>
    <w:p w:rsidR="007A224A" w:rsidRPr="00B96146" w:rsidRDefault="007A224A" w:rsidP="007A224A">
      <w:pPr>
        <w:rPr>
          <w:rFonts w:ascii="Arial" w:hAnsi="Arial" w:cs="Arial"/>
          <w:b/>
          <w:bCs/>
          <w:color w:val="1F3864" w:themeColor="accent1" w:themeShade="80"/>
          <w:sz w:val="10"/>
          <w:szCs w:val="10"/>
          <w:u w:val="single"/>
        </w:rPr>
      </w:pPr>
    </w:p>
    <w:p w:rsidR="00E158D3" w:rsidRDefault="00EF0BBC" w:rsidP="005E1934">
      <w:pPr>
        <w:spacing w:after="120"/>
        <w:jc w:val="both"/>
      </w:pPr>
      <w:hyperlink r:id="rId10" w:history="1">
        <w:r w:rsidRPr="00957640">
          <w:rPr>
            <w:rStyle w:val="Lienhypertexte"/>
          </w:rPr>
          <w:t>https://www.vroomvroom.fr/auto-ecoles/hauts-de-seine/colombes/auto-ecole-colbert#documentsutiles</w:t>
        </w:r>
      </w:hyperlink>
    </w:p>
    <w:p w:rsidR="00EF0BBC" w:rsidRPr="00B96146" w:rsidRDefault="00EF0BBC" w:rsidP="005E1934">
      <w:pPr>
        <w:spacing w:after="120"/>
        <w:jc w:val="both"/>
        <w:rPr>
          <w:rFonts w:ascii="Arial" w:eastAsia="Trebuchet MS" w:hAnsi="Arial" w:cs="Arial"/>
          <w:sz w:val="22"/>
          <w:szCs w:val="22"/>
        </w:rPr>
      </w:pPr>
    </w:p>
    <w:p w:rsidR="003E58D6" w:rsidRDefault="003E58D6" w:rsidP="00E158D3">
      <w:pPr>
        <w:rPr>
          <w:rFonts w:ascii="Arial" w:hAnsi="Arial" w:cs="Arial"/>
          <w:b/>
          <w:bCs/>
          <w:i/>
          <w:iCs/>
          <w:color w:val="0070C0"/>
          <w:u w:val="single"/>
        </w:rPr>
      </w:pPr>
    </w:p>
    <w:p w:rsidR="003E58D6" w:rsidRDefault="003E58D6" w:rsidP="00E158D3">
      <w:pPr>
        <w:rPr>
          <w:rFonts w:ascii="Arial" w:hAnsi="Arial" w:cs="Arial"/>
          <w:b/>
          <w:bCs/>
          <w:i/>
          <w:iCs/>
          <w:color w:val="0070C0"/>
          <w:u w:val="single"/>
        </w:rPr>
      </w:pPr>
    </w:p>
    <w:p w:rsidR="003E58D6" w:rsidRDefault="003E58D6" w:rsidP="00E158D3">
      <w:pPr>
        <w:rPr>
          <w:rFonts w:ascii="Arial" w:hAnsi="Arial" w:cs="Arial"/>
          <w:b/>
          <w:bCs/>
          <w:i/>
          <w:iCs/>
          <w:color w:val="0070C0"/>
          <w:u w:val="single"/>
        </w:rPr>
      </w:pPr>
    </w:p>
    <w:p w:rsidR="003E58D6" w:rsidRDefault="003E58D6" w:rsidP="00E158D3">
      <w:pPr>
        <w:rPr>
          <w:rFonts w:ascii="Arial" w:hAnsi="Arial" w:cs="Arial"/>
          <w:b/>
          <w:bCs/>
          <w:i/>
          <w:iCs/>
          <w:color w:val="0070C0"/>
          <w:u w:val="single"/>
        </w:rPr>
      </w:pPr>
    </w:p>
    <w:p w:rsidR="00EF0BBC" w:rsidRDefault="00EF0BBC" w:rsidP="00E158D3">
      <w:pPr>
        <w:rPr>
          <w:rFonts w:ascii="Arial" w:hAnsi="Arial" w:cs="Arial"/>
          <w:b/>
          <w:bCs/>
          <w:i/>
          <w:iCs/>
          <w:color w:val="0070C0"/>
          <w:u w:val="single"/>
        </w:rPr>
      </w:pPr>
    </w:p>
    <w:p w:rsidR="00EF0BBC" w:rsidRDefault="00EF0BBC" w:rsidP="00E158D3">
      <w:pPr>
        <w:rPr>
          <w:rFonts w:ascii="Arial" w:hAnsi="Arial" w:cs="Arial"/>
          <w:b/>
          <w:bCs/>
          <w:i/>
          <w:iCs/>
          <w:color w:val="0070C0"/>
          <w:u w:val="single"/>
        </w:rPr>
      </w:pPr>
    </w:p>
    <w:p w:rsidR="00EF0BBC" w:rsidRDefault="00EF0BBC" w:rsidP="00E158D3">
      <w:pPr>
        <w:rPr>
          <w:rFonts w:ascii="Arial" w:hAnsi="Arial" w:cs="Arial"/>
          <w:b/>
          <w:bCs/>
          <w:i/>
          <w:iCs/>
          <w:color w:val="0070C0"/>
          <w:u w:val="single"/>
        </w:rPr>
      </w:pPr>
    </w:p>
    <w:p w:rsidR="00EF0BBC" w:rsidRDefault="00EF0BBC" w:rsidP="00E158D3">
      <w:pPr>
        <w:rPr>
          <w:rFonts w:ascii="Arial" w:hAnsi="Arial" w:cs="Arial"/>
          <w:b/>
          <w:bCs/>
          <w:i/>
          <w:iCs/>
          <w:color w:val="0070C0"/>
          <w:u w:val="single"/>
        </w:rPr>
      </w:pPr>
    </w:p>
    <w:p w:rsidR="00EF0BBC" w:rsidRDefault="00EF0BBC" w:rsidP="00E158D3">
      <w:pPr>
        <w:rPr>
          <w:rFonts w:ascii="Arial" w:hAnsi="Arial" w:cs="Arial"/>
          <w:b/>
          <w:bCs/>
          <w:i/>
          <w:iCs/>
          <w:color w:val="0070C0"/>
          <w:u w:val="single"/>
        </w:rPr>
      </w:pPr>
    </w:p>
    <w:p w:rsidR="003E58D6" w:rsidRDefault="003E58D6" w:rsidP="00E158D3">
      <w:pPr>
        <w:rPr>
          <w:rFonts w:ascii="Arial" w:hAnsi="Arial" w:cs="Arial"/>
          <w:b/>
          <w:bCs/>
          <w:i/>
          <w:iCs/>
          <w:color w:val="0070C0"/>
          <w:u w:val="single"/>
        </w:rPr>
      </w:pPr>
    </w:p>
    <w:p w:rsidR="003E58D6" w:rsidRDefault="003E58D6" w:rsidP="00E158D3">
      <w:pPr>
        <w:rPr>
          <w:rFonts w:ascii="Arial" w:hAnsi="Arial" w:cs="Arial"/>
          <w:b/>
          <w:bCs/>
          <w:i/>
          <w:iCs/>
          <w:color w:val="0070C0"/>
          <w:u w:val="single"/>
        </w:rPr>
      </w:pPr>
    </w:p>
    <w:p w:rsidR="00E158D3" w:rsidRPr="00B96146" w:rsidRDefault="00E158D3" w:rsidP="00E158D3">
      <w:pPr>
        <w:rPr>
          <w:rFonts w:ascii="Arial" w:hAnsi="Arial" w:cs="Arial"/>
          <w:b/>
          <w:bCs/>
          <w:i/>
          <w:iCs/>
          <w:color w:val="0070C0"/>
          <w:u w:val="single"/>
        </w:rPr>
      </w:pPr>
      <w:r w:rsidRPr="00B96146">
        <w:rPr>
          <w:rFonts w:ascii="Arial" w:hAnsi="Arial" w:cs="Arial"/>
          <w:b/>
          <w:bCs/>
          <w:i/>
          <w:iCs/>
          <w:color w:val="0070C0"/>
          <w:u w:val="single"/>
        </w:rPr>
        <w:lastRenderedPageBreak/>
        <w:t>PERSONNES PRÉSENTANT UN HANDICAP</w:t>
      </w:r>
    </w:p>
    <w:p w:rsidR="003E58D6" w:rsidRPr="00401CE3" w:rsidRDefault="003E58D6" w:rsidP="003E58D6">
      <w:pPr>
        <w:rPr>
          <w:rFonts w:asciiTheme="majorHAnsi" w:hAnsiTheme="majorHAnsi" w:cstheme="majorHAnsi"/>
          <w:sz w:val="10"/>
          <w:szCs w:val="10"/>
        </w:rPr>
      </w:pPr>
    </w:p>
    <w:p w:rsidR="003E58D6" w:rsidRPr="00401CE3" w:rsidRDefault="003E58D6" w:rsidP="003E58D6">
      <w:pPr>
        <w:rPr>
          <w:rFonts w:asciiTheme="majorHAnsi" w:eastAsia="Times New Roman" w:hAnsiTheme="majorHAnsi" w:cstheme="majorHAnsi"/>
          <w:b/>
          <w:bCs/>
          <w:color w:val="202124"/>
          <w:sz w:val="10"/>
          <w:szCs w:val="10"/>
          <w:shd w:val="clear" w:color="auto" w:fill="FFFFFF"/>
        </w:rPr>
      </w:pPr>
    </w:p>
    <w:p w:rsidR="003E58D6" w:rsidRPr="003E58D6" w:rsidRDefault="003E58D6" w:rsidP="003E58D6">
      <w:pPr>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Nous pouvons prendre en charge des personnes ayant un léger handicap et compatible avec nos moyens pédagogiques.</w:t>
      </w:r>
    </w:p>
    <w:p w:rsidR="003E58D6" w:rsidRPr="003E58D6" w:rsidRDefault="003E58D6" w:rsidP="003E58D6">
      <w:pPr>
        <w:rPr>
          <w:rFonts w:ascii="Arial" w:eastAsia="Times New Roman" w:hAnsi="Arial" w:cs="Arial"/>
          <w:color w:val="000000" w:themeColor="text1"/>
          <w:sz w:val="20"/>
          <w:szCs w:val="20"/>
        </w:rPr>
      </w:pPr>
    </w:p>
    <w:p w:rsidR="003E58D6" w:rsidRPr="003E58D6" w:rsidRDefault="003E58D6" w:rsidP="003E58D6">
      <w:pPr>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u w:val="single"/>
        </w:rPr>
        <w:t>Pour des handicap « lourds » le Centre de ressources et d’innovation mobilité handicap</w:t>
      </w:r>
      <w:r w:rsidRPr="003E58D6">
        <w:rPr>
          <w:rFonts w:ascii="Arial" w:eastAsia="Times New Roman" w:hAnsi="Arial" w:cs="Arial"/>
          <w:color w:val="000000" w:themeColor="text1"/>
          <w:sz w:val="20"/>
          <w:szCs w:val="20"/>
        </w:rPr>
        <w:t xml:space="preserve"> (CEREMH) met à disposition la liste d’auto-écoles spécialisées sur leur site (https://www.ceremh.org). </w:t>
      </w:r>
    </w:p>
    <w:p w:rsidR="003E58D6" w:rsidRPr="003E58D6" w:rsidRDefault="003E58D6" w:rsidP="003E58D6">
      <w:pPr>
        <w:jc w:val="both"/>
        <w:rPr>
          <w:rFonts w:ascii="Arial" w:eastAsia="Times New Roman" w:hAnsi="Arial" w:cs="Arial"/>
          <w:color w:val="000000" w:themeColor="text1"/>
          <w:sz w:val="20"/>
          <w:szCs w:val="20"/>
        </w:rPr>
      </w:pPr>
    </w:p>
    <w:p w:rsidR="003E58D6" w:rsidRPr="003E58D6" w:rsidRDefault="003E58D6" w:rsidP="003E58D6">
      <w:pPr>
        <w:jc w:val="both"/>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Le CEREMH propose également des formations au permis de conduire pour les personnes qui rencontrent des difficultés très spécifiques et ne trouvent pas de solutions dans les auto-écoles existantes.</w:t>
      </w:r>
    </w:p>
    <w:p w:rsidR="003E58D6" w:rsidRPr="003E58D6" w:rsidRDefault="003E58D6" w:rsidP="003E58D6">
      <w:pPr>
        <w:pStyle w:val="NormalWeb"/>
        <w:spacing w:before="0" w:beforeAutospacing="0" w:after="0" w:afterAutospacing="0"/>
        <w:jc w:val="both"/>
        <w:rPr>
          <w:rFonts w:ascii="Arial" w:hAnsi="Arial" w:cs="Arial"/>
          <w:color w:val="000000" w:themeColor="text1"/>
          <w:sz w:val="20"/>
          <w:szCs w:val="20"/>
        </w:rPr>
      </w:pPr>
      <w:r w:rsidRPr="003E58D6">
        <w:rPr>
          <w:rFonts w:ascii="Arial" w:hAnsi="Arial" w:cs="Arial"/>
          <w:color w:val="000000" w:themeColor="text1"/>
          <w:sz w:val="20"/>
          <w:szCs w:val="20"/>
          <w:u w:val="single"/>
        </w:rPr>
        <w:t xml:space="preserve">Si vous êtes soigné(e) dans un centre de rééducation fonctionnelle, </w:t>
      </w:r>
      <w:r w:rsidRPr="003E58D6">
        <w:rPr>
          <w:rFonts w:ascii="Arial" w:hAnsi="Arial" w:cs="Arial"/>
          <w:color w:val="000000" w:themeColor="text1"/>
          <w:sz w:val="20"/>
          <w:szCs w:val="20"/>
        </w:rPr>
        <w:t>celui-ci propose parfois une formation adaptée. Dans ces centres spécialisés vous bénéficiez d’un encadrement de qualité de la part d’une équipe pluridisciplinaire (kinésithérapeute, ergothérapeute, neuropsychologue etc.). L’ergothérapeute, en collaboration avec le médecin, pourra conseiller les aides techniques et les aménagements éventuels à apporter au véhicule. Ces aménagements devront être approuvés par l’inspecteur du permis de conduire.</w:t>
      </w:r>
    </w:p>
    <w:p w:rsidR="003E58D6" w:rsidRPr="003E58D6" w:rsidRDefault="003E58D6" w:rsidP="003E58D6">
      <w:pPr>
        <w:pStyle w:val="NormalWeb"/>
        <w:spacing w:before="0" w:beforeAutospacing="0" w:after="0" w:afterAutospacing="0"/>
        <w:jc w:val="both"/>
        <w:rPr>
          <w:rFonts w:ascii="Arial" w:hAnsi="Arial" w:cs="Arial"/>
          <w:color w:val="000000" w:themeColor="text1"/>
          <w:sz w:val="20"/>
          <w:szCs w:val="20"/>
        </w:rPr>
      </w:pPr>
    </w:p>
    <w:p w:rsidR="003E58D6" w:rsidRPr="003E58D6" w:rsidRDefault="003E58D6" w:rsidP="003E58D6">
      <w:pPr>
        <w:pStyle w:val="NormalWeb"/>
        <w:spacing w:before="0" w:beforeAutospacing="0" w:after="0" w:afterAutospacing="0"/>
        <w:jc w:val="both"/>
        <w:rPr>
          <w:rFonts w:ascii="Arial" w:hAnsi="Arial" w:cs="Arial"/>
          <w:color w:val="000000" w:themeColor="text1"/>
          <w:sz w:val="20"/>
          <w:szCs w:val="20"/>
        </w:rPr>
      </w:pPr>
      <w:r w:rsidRPr="003E58D6">
        <w:rPr>
          <w:rFonts w:ascii="Arial" w:hAnsi="Arial" w:cs="Arial"/>
          <w:color w:val="000000" w:themeColor="text1"/>
          <w:sz w:val="20"/>
          <w:szCs w:val="20"/>
          <w:u w:val="single"/>
        </w:rPr>
        <w:t>Le Service chargé localement des examens du permis de conduire</w:t>
      </w:r>
      <w:r w:rsidRPr="003E58D6">
        <w:rPr>
          <w:rFonts w:ascii="Arial" w:hAnsi="Arial" w:cs="Arial"/>
          <w:color w:val="000000" w:themeColor="text1"/>
          <w:sz w:val="20"/>
          <w:szCs w:val="20"/>
        </w:rPr>
        <w:t xml:space="preserve"> (bureau de l’éducation routière ou préfecture), vous indique les aménagements dont vous avez besoin pour apprendre à conduire, les auto-écoles spécialisées et les dates de sessions spécialisées pour vous présenter aux épreuves du permis.</w:t>
      </w:r>
    </w:p>
    <w:p w:rsidR="003E58D6" w:rsidRPr="003E58D6" w:rsidRDefault="003E58D6" w:rsidP="003E58D6">
      <w:pPr>
        <w:spacing w:before="120"/>
        <w:ind w:left="-227"/>
        <w:jc w:val="both"/>
        <w:textAlignment w:val="baseline"/>
        <w:rPr>
          <w:rFonts w:ascii="Arial" w:eastAsia="Times New Roman" w:hAnsi="Arial" w:cs="Arial"/>
          <w:b/>
          <w:bCs/>
          <w:i/>
          <w:iCs/>
          <w:color w:val="000000" w:themeColor="text1"/>
          <w:sz w:val="22"/>
          <w:szCs w:val="22"/>
          <w:u w:val="single"/>
        </w:rPr>
      </w:pPr>
      <w:r w:rsidRPr="003E58D6">
        <w:rPr>
          <w:rFonts w:ascii="Arial" w:eastAsia="Times New Roman" w:hAnsi="Arial" w:cs="Arial"/>
          <w:b/>
          <w:bCs/>
          <w:i/>
          <w:iCs/>
          <w:color w:val="000000" w:themeColor="text1"/>
          <w:sz w:val="22"/>
          <w:szCs w:val="22"/>
          <w:u w:val="single"/>
        </w:rPr>
        <w:t>INFORMATIONS CONCERNANT LES ÉTAPES A SUIVRE :</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La visite médicale :</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Le rendez-vous est à prendre avec un médecin agréé de la préfecture, qui évaluera votre aptitude à la conduite.</w:t>
      </w:r>
      <w:r w:rsidRPr="003E58D6">
        <w:rPr>
          <w:rFonts w:ascii="Arial" w:eastAsia="Times New Roman" w:hAnsi="Arial" w:cs="Arial"/>
          <w:color w:val="000000" w:themeColor="text1"/>
          <w:sz w:val="20"/>
          <w:szCs w:val="20"/>
        </w:rPr>
        <w:br/>
        <w:t>Lors de la visite médicale, le CERFA n°14880 est à faire remplir par le médecin agréé.</w:t>
      </w:r>
      <w:r w:rsidRPr="003E58D6">
        <w:rPr>
          <w:rFonts w:ascii="Arial" w:eastAsia="Times New Roman" w:hAnsi="Arial" w:cs="Arial"/>
          <w:color w:val="000000" w:themeColor="text1"/>
          <w:sz w:val="20"/>
          <w:szCs w:val="20"/>
        </w:rPr>
        <w:br/>
        <w:t>La visite médicale est gratuite dans le cas d’une régularisation pour les personnes présentant un taux d’incapacité égal ou supérieur à 50% décidé par la CDAPH (Commission des Droits et de l'Autonomie des Personnes Handicapées). Si vous êtes dans ce cas, vous n’avez pas à avancer les frais, le médecin se fera régler par la préfecture.</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L’épreuve du code de la route :</w:t>
      </w:r>
    </w:p>
    <w:p w:rsidR="003E58D6" w:rsidRPr="003E58D6" w:rsidRDefault="003E58D6" w:rsidP="003E58D6">
      <w:pPr>
        <w:pStyle w:val="NormalWeb"/>
        <w:spacing w:before="0" w:beforeAutospacing="0" w:after="0" w:afterAutospacing="0"/>
        <w:jc w:val="both"/>
        <w:textAlignment w:val="baseline"/>
        <w:rPr>
          <w:rFonts w:ascii="Arial" w:hAnsi="Arial" w:cs="Arial"/>
          <w:color w:val="000000" w:themeColor="text1"/>
          <w:sz w:val="20"/>
          <w:szCs w:val="20"/>
        </w:rPr>
      </w:pPr>
      <w:r w:rsidRPr="003E58D6">
        <w:rPr>
          <w:rFonts w:ascii="Arial" w:hAnsi="Arial" w:cs="Arial"/>
          <w:color w:val="000000" w:themeColor="text1"/>
          <w:sz w:val="20"/>
          <w:szCs w:val="20"/>
        </w:rPr>
        <w:t>Des séances spécifiques peuvent être organisées pour des candidats qui présentent un handicap. En effet, l’arrêté du 9 novembre 2018 modifiant l’arrêté du 20 avril 2012 autorise l’organisation de séances pour passer le code qui ne sont plus forcément collectives mais adaptées au handicap : notamment pour les candidats dyspraxiques, les candidats sourds ou malentendants.</w:t>
      </w:r>
    </w:p>
    <w:p w:rsidR="003E58D6" w:rsidRPr="003E58D6" w:rsidRDefault="003E58D6" w:rsidP="003E58D6">
      <w:pPr>
        <w:pStyle w:val="NormalWeb"/>
        <w:spacing w:before="0" w:beforeAutospacing="0" w:after="0" w:afterAutospacing="0"/>
        <w:textAlignment w:val="baseline"/>
        <w:rPr>
          <w:rFonts w:ascii="Arial" w:hAnsi="Arial" w:cs="Arial"/>
          <w:color w:val="000000" w:themeColor="text1"/>
          <w:sz w:val="10"/>
          <w:szCs w:val="10"/>
        </w:rPr>
      </w:pPr>
    </w:p>
    <w:p w:rsidR="003E58D6" w:rsidRPr="003E58D6" w:rsidRDefault="003E58D6" w:rsidP="003E58D6">
      <w:pPr>
        <w:pStyle w:val="NormalWeb"/>
        <w:numPr>
          <w:ilvl w:val="0"/>
          <w:numId w:val="6"/>
        </w:numPr>
        <w:tabs>
          <w:tab w:val="clear" w:pos="720"/>
          <w:tab w:val="num" w:pos="180"/>
        </w:tabs>
        <w:spacing w:before="0" w:beforeAutospacing="0" w:after="0" w:afterAutospacing="0"/>
        <w:ind w:left="180"/>
        <w:jc w:val="both"/>
        <w:textAlignment w:val="baseline"/>
        <w:rPr>
          <w:rFonts w:ascii="Arial" w:hAnsi="Arial" w:cs="Arial"/>
          <w:color w:val="000000" w:themeColor="text1"/>
          <w:sz w:val="20"/>
          <w:szCs w:val="20"/>
        </w:rPr>
      </w:pPr>
      <w:r w:rsidRPr="003E58D6">
        <w:rPr>
          <w:rFonts w:ascii="Arial" w:hAnsi="Arial" w:cs="Arial"/>
          <w:color w:val="000000" w:themeColor="text1"/>
          <w:sz w:val="20"/>
          <w:szCs w:val="20"/>
        </w:rPr>
        <w:t>Des séances spécifiques peuvent être organisées</w:t>
      </w:r>
      <w:r w:rsidRPr="003E58D6">
        <w:rPr>
          <w:rFonts w:ascii="Arial" w:hAnsi="Arial" w:cs="Arial"/>
          <w:sz w:val="20"/>
          <w:szCs w:val="20"/>
        </w:rPr>
        <w:t> </w:t>
      </w:r>
      <w:r w:rsidRPr="003E58D6">
        <w:rPr>
          <w:rFonts w:ascii="Arial" w:hAnsi="Arial" w:cs="Arial"/>
          <w:b/>
          <w:bCs/>
          <w:sz w:val="20"/>
          <w:szCs w:val="20"/>
        </w:rPr>
        <w:t>pour les candidats maîtrisant mal la langue française</w:t>
      </w:r>
      <w:r w:rsidRPr="003E58D6">
        <w:rPr>
          <w:rFonts w:ascii="Arial" w:hAnsi="Arial" w:cs="Arial"/>
          <w:color w:val="000000" w:themeColor="text1"/>
          <w:sz w:val="20"/>
          <w:szCs w:val="20"/>
        </w:rPr>
        <w:t>.</w:t>
      </w:r>
    </w:p>
    <w:p w:rsidR="003E58D6" w:rsidRPr="003E58D6" w:rsidRDefault="003E58D6" w:rsidP="003E58D6">
      <w:pPr>
        <w:pStyle w:val="NormalWeb"/>
        <w:spacing w:before="0" w:beforeAutospacing="0" w:after="0" w:afterAutospacing="0"/>
        <w:ind w:left="180"/>
        <w:jc w:val="both"/>
        <w:textAlignment w:val="baseline"/>
        <w:rPr>
          <w:rFonts w:ascii="Arial" w:hAnsi="Arial" w:cs="Arial"/>
          <w:color w:val="000000" w:themeColor="text1"/>
          <w:sz w:val="20"/>
          <w:szCs w:val="20"/>
        </w:rPr>
      </w:pPr>
      <w:r w:rsidRPr="003E58D6">
        <w:rPr>
          <w:rFonts w:ascii="Arial" w:hAnsi="Arial" w:cs="Arial"/>
          <w:color w:val="000000" w:themeColor="text1"/>
          <w:sz w:val="20"/>
          <w:szCs w:val="20"/>
        </w:rPr>
        <w:t>Dans ce cas, le candidat peut recourir aux services d’un traducteur-interprète assermenté près d’une cour d’appel</w:t>
      </w:r>
    </w:p>
    <w:p w:rsidR="003E58D6" w:rsidRPr="003E58D6" w:rsidRDefault="003E58D6" w:rsidP="003E58D6">
      <w:pPr>
        <w:pStyle w:val="NormalWeb"/>
        <w:spacing w:before="0" w:beforeAutospacing="0" w:after="0" w:afterAutospacing="0"/>
        <w:ind w:left="-180" w:firstLine="360"/>
        <w:jc w:val="both"/>
        <w:textAlignment w:val="baseline"/>
        <w:rPr>
          <w:rFonts w:ascii="Arial" w:hAnsi="Arial" w:cs="Arial"/>
          <w:color w:val="000000" w:themeColor="text1"/>
          <w:sz w:val="20"/>
          <w:szCs w:val="20"/>
        </w:rPr>
      </w:pPr>
    </w:p>
    <w:p w:rsidR="003E58D6" w:rsidRPr="003E58D6" w:rsidRDefault="003E58D6" w:rsidP="003E58D6">
      <w:pPr>
        <w:numPr>
          <w:ilvl w:val="0"/>
          <w:numId w:val="6"/>
        </w:numPr>
        <w:tabs>
          <w:tab w:val="clear" w:pos="720"/>
          <w:tab w:val="num" w:pos="180"/>
        </w:tabs>
        <w:ind w:left="180"/>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Des séances spécifiques sont organisées pour les</w:t>
      </w:r>
      <w:r w:rsidRPr="003E58D6">
        <w:rPr>
          <w:rFonts w:ascii="Arial" w:eastAsia="Times New Roman" w:hAnsi="Arial" w:cs="Arial"/>
          <w:sz w:val="20"/>
          <w:szCs w:val="20"/>
        </w:rPr>
        <w:t> </w:t>
      </w:r>
      <w:r w:rsidRPr="003E58D6">
        <w:rPr>
          <w:rFonts w:ascii="Arial" w:eastAsia="Times New Roman" w:hAnsi="Arial" w:cs="Arial"/>
          <w:b/>
          <w:bCs/>
          <w:sz w:val="20"/>
          <w:szCs w:val="20"/>
        </w:rPr>
        <w:t>candidats sourds ou malentendants</w:t>
      </w:r>
      <w:r w:rsidRPr="003E58D6">
        <w:rPr>
          <w:rFonts w:ascii="Arial" w:eastAsia="Times New Roman" w:hAnsi="Arial" w:cs="Arial"/>
          <w:color w:val="000000" w:themeColor="text1"/>
          <w:sz w:val="20"/>
          <w:szCs w:val="20"/>
        </w:rPr>
        <w:t>.</w:t>
      </w:r>
      <w:r w:rsidRPr="003E58D6">
        <w:rPr>
          <w:rFonts w:ascii="Arial" w:eastAsia="Times New Roman" w:hAnsi="Arial" w:cs="Arial"/>
          <w:color w:val="000000" w:themeColor="text1"/>
          <w:sz w:val="20"/>
          <w:szCs w:val="20"/>
        </w:rPr>
        <w:br/>
        <w:t>Seuls sont admis à se présenter à ces séances les candidats ayant déclaré être atteints d’une des affections du 3.1 de la classe III visées à l’arrêté du 21 décembre 2005 susvisé.</w:t>
      </w:r>
      <w:r w:rsidRPr="003E58D6">
        <w:rPr>
          <w:rFonts w:ascii="Arial" w:eastAsia="Times New Roman" w:hAnsi="Arial" w:cs="Arial"/>
          <w:color w:val="000000" w:themeColor="text1"/>
          <w:sz w:val="20"/>
          <w:szCs w:val="20"/>
        </w:rPr>
        <w:br/>
        <w:t>Dans ce cas, le candidat peut recourir aux services d’un</w:t>
      </w:r>
      <w:r w:rsidRPr="003E58D6">
        <w:rPr>
          <w:rFonts w:ascii="Arial" w:eastAsia="Times New Roman" w:hAnsi="Arial" w:cs="Arial"/>
          <w:sz w:val="20"/>
          <w:szCs w:val="20"/>
        </w:rPr>
        <w:t> </w:t>
      </w:r>
      <w:r w:rsidRPr="003E58D6">
        <w:rPr>
          <w:rFonts w:ascii="Arial" w:eastAsia="Times New Roman" w:hAnsi="Arial" w:cs="Arial"/>
          <w:b/>
          <w:bCs/>
          <w:sz w:val="20"/>
          <w:szCs w:val="20"/>
        </w:rPr>
        <w:t>traducteur-interprète spécialisé en langage des signes,</w:t>
      </w:r>
      <w:r w:rsidRPr="003E58D6">
        <w:rPr>
          <w:rFonts w:ascii="Arial" w:eastAsia="Times New Roman" w:hAnsi="Arial" w:cs="Arial"/>
          <w:sz w:val="20"/>
          <w:szCs w:val="20"/>
        </w:rPr>
        <w:t> </w:t>
      </w:r>
      <w:r w:rsidRPr="003E58D6">
        <w:rPr>
          <w:rFonts w:ascii="Arial" w:eastAsia="Times New Roman" w:hAnsi="Arial" w:cs="Arial"/>
          <w:color w:val="000000" w:themeColor="text1"/>
          <w:sz w:val="20"/>
          <w:szCs w:val="20"/>
        </w:rPr>
        <w:t>assermenté près d’une cour d’appel ou d’un groupement d’établissements de l’éducation nationale (GRETA).</w:t>
      </w:r>
      <w:r w:rsidRPr="003E58D6">
        <w:rPr>
          <w:rFonts w:ascii="Arial" w:eastAsia="Times New Roman" w:hAnsi="Arial" w:cs="Arial"/>
          <w:color w:val="000000" w:themeColor="text1"/>
          <w:sz w:val="20"/>
          <w:szCs w:val="20"/>
        </w:rPr>
        <w:br/>
        <w:t>Il est également possible de recourir à un</w:t>
      </w:r>
      <w:r w:rsidRPr="003E58D6">
        <w:rPr>
          <w:rFonts w:ascii="Arial" w:eastAsia="Times New Roman" w:hAnsi="Arial" w:cs="Arial"/>
          <w:sz w:val="20"/>
          <w:szCs w:val="20"/>
        </w:rPr>
        <w:t> </w:t>
      </w:r>
      <w:r w:rsidRPr="003E58D6">
        <w:rPr>
          <w:rFonts w:ascii="Arial" w:eastAsia="Times New Roman" w:hAnsi="Arial" w:cs="Arial"/>
          <w:b/>
          <w:bCs/>
          <w:sz w:val="20"/>
          <w:szCs w:val="20"/>
        </w:rPr>
        <w:t>dispositif de communication adapté</w:t>
      </w:r>
      <w:r w:rsidRPr="003E58D6">
        <w:rPr>
          <w:rFonts w:ascii="Arial" w:eastAsia="Times New Roman" w:hAnsi="Arial" w:cs="Arial"/>
          <w:sz w:val="20"/>
          <w:szCs w:val="20"/>
        </w:rPr>
        <w:t> </w:t>
      </w:r>
      <w:r w:rsidRPr="003E58D6">
        <w:rPr>
          <w:rFonts w:ascii="Arial" w:eastAsia="Times New Roman" w:hAnsi="Arial" w:cs="Arial"/>
          <w:color w:val="000000" w:themeColor="text1"/>
          <w:sz w:val="20"/>
          <w:szCs w:val="20"/>
        </w:rPr>
        <w:t>de son choix, sous réserve que ce dispositif ne contrevienne pas aux dispositions relatives à la confidentialité de l’examen.</w:t>
      </w:r>
    </w:p>
    <w:p w:rsidR="003E58D6" w:rsidRPr="003E58D6" w:rsidRDefault="003E58D6" w:rsidP="003E58D6">
      <w:pPr>
        <w:ind w:left="180"/>
        <w:textAlignment w:val="baseline"/>
        <w:rPr>
          <w:rFonts w:ascii="Arial" w:eastAsia="Times New Roman" w:hAnsi="Arial" w:cs="Arial"/>
          <w:color w:val="000000" w:themeColor="text1"/>
          <w:sz w:val="20"/>
          <w:szCs w:val="20"/>
        </w:rPr>
      </w:pPr>
    </w:p>
    <w:p w:rsidR="003E58D6" w:rsidRPr="003E58D6" w:rsidRDefault="003E58D6" w:rsidP="003E58D6">
      <w:pPr>
        <w:numPr>
          <w:ilvl w:val="0"/>
          <w:numId w:val="6"/>
        </w:numPr>
        <w:ind w:left="180"/>
        <w:jc w:val="both"/>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Les candidats dysphasiques et/ou dyslexiques et/ou dyspraxiques peuvent passer l’épreuve théorique générale dans ces séances spécifiques à la condition qu’ils présentent à l’expert leur pièce d’identité accompagnée de l’un des trois documents suivants :</w:t>
      </w:r>
    </w:p>
    <w:p w:rsidR="003E58D6" w:rsidRPr="003E58D6" w:rsidRDefault="003E58D6" w:rsidP="003E58D6">
      <w:pPr>
        <w:pStyle w:val="Paragraphedeliste"/>
        <w:rPr>
          <w:rFonts w:ascii="Arial" w:eastAsia="Times New Roman" w:hAnsi="Arial" w:cs="Arial"/>
          <w:i/>
          <w:iCs/>
          <w:sz w:val="10"/>
          <w:szCs w:val="10"/>
        </w:rPr>
      </w:pPr>
    </w:p>
    <w:p w:rsidR="003E58D6" w:rsidRPr="003E58D6" w:rsidRDefault="003E58D6" w:rsidP="003E58D6">
      <w:pPr>
        <w:pStyle w:val="Paragraphedeliste"/>
        <w:numPr>
          <w:ilvl w:val="2"/>
          <w:numId w:val="6"/>
        </w:numPr>
        <w:ind w:left="180" w:hanging="180"/>
        <w:jc w:val="both"/>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Une reconnaissance de qualité de travailleur handicapé (RQTH) ou une reconnaissance de handicap obtenue auprès de la maison départementale des personnes handicapées (MDPH) et un diagnostic de dyslexie et/ou de dysphasie et/ou de dyspraxie ;</w:t>
      </w:r>
    </w:p>
    <w:p w:rsidR="003E58D6" w:rsidRPr="003E58D6" w:rsidRDefault="003E58D6" w:rsidP="003E58D6">
      <w:pPr>
        <w:pStyle w:val="Paragraphedeliste"/>
        <w:numPr>
          <w:ilvl w:val="2"/>
          <w:numId w:val="6"/>
        </w:numPr>
        <w:ind w:left="180" w:hanging="180"/>
        <w:jc w:val="both"/>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Une reconnaissance d’aménagements aux épreuves nationales de l’éducation nationale au titre des troubles de l’apprentissage du langage écrit, du langage oral et/ou écrit et/ou de l’acquisition de la coordination ;</w:t>
      </w:r>
    </w:p>
    <w:p w:rsidR="003E58D6" w:rsidRPr="003E58D6" w:rsidRDefault="003E58D6" w:rsidP="003E58D6">
      <w:pPr>
        <w:pStyle w:val="Paragraphedeliste"/>
        <w:numPr>
          <w:ilvl w:val="2"/>
          <w:numId w:val="6"/>
        </w:numPr>
        <w:ind w:left="180" w:hanging="180"/>
        <w:jc w:val="both"/>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lastRenderedPageBreak/>
        <w:t>Un certificat médical délivré depuis moins de six mois maximums, attestant d’un trouble spécifique du langage et/ou de la lecture et/ou de l’acquisition de la coordination et nécessitant un aménagement des conditions de passage de l’épreuve théorique générale ;</w:t>
      </w:r>
    </w:p>
    <w:p w:rsidR="003E58D6" w:rsidRPr="003E58D6" w:rsidRDefault="003E58D6" w:rsidP="003E58D6">
      <w:pPr>
        <w:ind w:left="720"/>
        <w:textAlignment w:val="baseline"/>
        <w:rPr>
          <w:rFonts w:ascii="Arial" w:hAnsi="Arial" w:cs="Arial"/>
          <w:color w:val="000000" w:themeColor="text1"/>
          <w:sz w:val="20"/>
          <w:szCs w:val="20"/>
        </w:rPr>
      </w:pPr>
    </w:p>
    <w:p w:rsidR="003E58D6" w:rsidRPr="003E58D6" w:rsidRDefault="003E58D6" w:rsidP="003E58D6">
      <w:pPr>
        <w:numPr>
          <w:ilvl w:val="0"/>
          <w:numId w:val="6"/>
        </w:numPr>
        <w:ind w:left="180"/>
        <w:jc w:val="both"/>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Des séances d’examen peuvent être organisées spécifiquement pour les candidats présentant un</w:t>
      </w:r>
      <w:r w:rsidRPr="003E58D6">
        <w:rPr>
          <w:rFonts w:ascii="Arial" w:eastAsia="Times New Roman" w:hAnsi="Arial" w:cs="Arial"/>
          <w:sz w:val="20"/>
          <w:szCs w:val="20"/>
        </w:rPr>
        <w:t> </w:t>
      </w:r>
      <w:r w:rsidRPr="003E58D6">
        <w:rPr>
          <w:rFonts w:ascii="Arial" w:eastAsia="Times New Roman" w:hAnsi="Arial" w:cs="Arial"/>
          <w:b/>
          <w:bCs/>
          <w:sz w:val="20"/>
          <w:szCs w:val="20"/>
        </w:rPr>
        <w:t>handicap spécifique de l’appareil locomoteur,</w:t>
      </w:r>
      <w:r w:rsidRPr="003E58D6">
        <w:rPr>
          <w:rFonts w:ascii="Arial" w:eastAsia="Times New Roman" w:hAnsi="Arial" w:cs="Arial"/>
          <w:sz w:val="20"/>
          <w:szCs w:val="20"/>
        </w:rPr>
        <w:t> </w:t>
      </w:r>
      <w:r w:rsidRPr="003E58D6">
        <w:rPr>
          <w:rFonts w:ascii="Arial" w:eastAsia="Times New Roman" w:hAnsi="Arial" w:cs="Arial"/>
          <w:color w:val="000000" w:themeColor="text1"/>
          <w:sz w:val="20"/>
          <w:szCs w:val="20"/>
        </w:rPr>
        <w:t>si leur handicap est de nature à rendre impossible leur participation à une séance traditionnelle.</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Apprendre à conduire avec des aménagements :</w:t>
      </w:r>
    </w:p>
    <w:p w:rsidR="003E58D6" w:rsidRPr="003E58D6" w:rsidRDefault="003E58D6" w:rsidP="003E58D6">
      <w:pPr>
        <w:numPr>
          <w:ilvl w:val="0"/>
          <w:numId w:val="5"/>
        </w:numPr>
        <w:spacing w:after="100" w:afterAutospacing="1"/>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Si vous êtes apte :</w:t>
      </w:r>
      <w:r w:rsidRPr="003E58D6">
        <w:rPr>
          <w:rFonts w:ascii="Arial" w:eastAsia="Times New Roman" w:hAnsi="Arial" w:cs="Arial"/>
          <w:color w:val="000000" w:themeColor="text1"/>
          <w:sz w:val="20"/>
          <w:szCs w:val="20"/>
        </w:rPr>
        <w:br/>
        <w:t xml:space="preserve">Un certificat d’aptitude vous sera remis. </w:t>
      </w:r>
      <w:r w:rsidRPr="003E58D6">
        <w:rPr>
          <w:rFonts w:ascii="Arial" w:eastAsia="Times New Roman" w:hAnsi="Arial" w:cs="Arial"/>
          <w:color w:val="000000" w:themeColor="text1"/>
          <w:sz w:val="20"/>
          <w:szCs w:val="20"/>
        </w:rPr>
        <w:br/>
        <w:t>Vous serez conseillé sur les aménagements de poste de conduite dont vous avez besoin.</w:t>
      </w:r>
      <w:r w:rsidRPr="003E58D6">
        <w:rPr>
          <w:rFonts w:ascii="Arial" w:eastAsia="Times New Roman" w:hAnsi="Arial" w:cs="Arial"/>
          <w:color w:val="000000" w:themeColor="text1"/>
          <w:sz w:val="20"/>
          <w:szCs w:val="20"/>
        </w:rPr>
        <w:br/>
        <w:t>Puis, vous pourrez apprendre à maîtriser les aménagements auprès d’auto-écoles.</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Si vous n'êtes pas apte :</w:t>
      </w:r>
      <w:r w:rsidRPr="003E58D6">
        <w:rPr>
          <w:rFonts w:ascii="Arial" w:eastAsia="Times New Roman" w:hAnsi="Arial" w:cs="Arial"/>
          <w:color w:val="000000" w:themeColor="text1"/>
          <w:sz w:val="20"/>
          <w:szCs w:val="20"/>
        </w:rPr>
        <w:br/>
        <w:t>Vous pouvez alors faire appel à la commission départementale d'appel.</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L'obtention du permis ou du droit à conduire :</w:t>
      </w:r>
    </w:p>
    <w:p w:rsidR="003E58D6" w:rsidRPr="003E58D6" w:rsidRDefault="003E58D6" w:rsidP="003E58D6">
      <w:pPr>
        <w:numPr>
          <w:ilvl w:val="0"/>
          <w:numId w:val="5"/>
        </w:numPr>
        <w:spacing w:after="100" w:afterAutospacing="1"/>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Dans le cas du passage d’un premier permis de conduire, il y a deux étapes :</w:t>
      </w:r>
      <w:r w:rsidRPr="003E58D6">
        <w:rPr>
          <w:rFonts w:ascii="Arial" w:eastAsia="Times New Roman" w:hAnsi="Arial" w:cs="Arial"/>
          <w:color w:val="000000" w:themeColor="text1"/>
          <w:sz w:val="20"/>
          <w:szCs w:val="20"/>
        </w:rPr>
        <w:br/>
        <w:t>- Une partie théorique, commune à tous les candidats au permis.</w:t>
      </w:r>
      <w:r w:rsidRPr="003E58D6">
        <w:rPr>
          <w:rFonts w:ascii="Arial" w:eastAsia="Times New Roman" w:hAnsi="Arial" w:cs="Arial"/>
          <w:color w:val="000000" w:themeColor="text1"/>
          <w:sz w:val="20"/>
          <w:szCs w:val="20"/>
        </w:rPr>
        <w:br/>
        <w:t>- Une partie pratique, lors de laquelle un inspecteur du permis évaluera vos capacités à conduire, en toute sécurité et en respectant le code de la route, et ce avec les aménagements préconisés. L’examen doit avoir lieu sur une voiture équipée des doubles commandes.</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Dans le cas d’une régularisation du permis :</w:t>
      </w:r>
      <w:r w:rsidRPr="003E58D6">
        <w:rPr>
          <w:rFonts w:ascii="Arial" w:eastAsia="Times New Roman" w:hAnsi="Arial" w:cs="Arial"/>
          <w:color w:val="000000" w:themeColor="text1"/>
          <w:sz w:val="20"/>
          <w:szCs w:val="20"/>
        </w:rPr>
        <w:br/>
        <w:t>On entend par régularisation le fait d’évaluer les capacités d’une personne, déjà titulaire du permis, à conduire avec des aménagements. Lors de cette évaluation, un inspecteur vérifie, en situation réelle, la maîtrise des aménagements et leur pertinence en fonction de votre handicap.</w:t>
      </w:r>
      <w:r w:rsidRPr="003E58D6">
        <w:rPr>
          <w:rFonts w:ascii="Arial" w:eastAsia="Times New Roman" w:hAnsi="Arial" w:cs="Arial"/>
          <w:color w:val="000000" w:themeColor="text1"/>
          <w:sz w:val="20"/>
          <w:szCs w:val="20"/>
        </w:rPr>
        <w:br/>
        <w:t>Cette régularisation vous redonne le droit de conduire.</w:t>
      </w:r>
      <w:r w:rsidRPr="003E58D6">
        <w:rPr>
          <w:rFonts w:ascii="Arial" w:eastAsia="Times New Roman" w:hAnsi="Arial" w:cs="Arial"/>
          <w:color w:val="000000" w:themeColor="text1"/>
          <w:sz w:val="20"/>
          <w:szCs w:val="20"/>
        </w:rPr>
        <w:br/>
        <w:t>L’évaluation peut être passée sur votre propre voiture aménagée ou sur une voiture aménagée d’une auto-école.</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L'acquisition d'un véhicule aménagé :</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rsidR="003E58D6" w:rsidRPr="003E58D6" w:rsidRDefault="003E58D6" w:rsidP="003E58D6">
      <w:pPr>
        <w:spacing w:before="120"/>
        <w:ind w:left="-227"/>
        <w:jc w:val="both"/>
        <w:textAlignment w:val="baseline"/>
        <w:rPr>
          <w:rFonts w:ascii="Arial" w:eastAsia="Times New Roman" w:hAnsi="Arial" w:cs="Arial"/>
          <w:color w:val="000000" w:themeColor="text1"/>
          <w:sz w:val="22"/>
          <w:szCs w:val="22"/>
          <w:u w:val="single"/>
        </w:rPr>
      </w:pPr>
      <w:r w:rsidRPr="003E58D6">
        <w:rPr>
          <w:rFonts w:ascii="Arial" w:eastAsia="Times New Roman" w:hAnsi="Arial" w:cs="Arial"/>
          <w:color w:val="000000" w:themeColor="text1"/>
          <w:sz w:val="22"/>
          <w:szCs w:val="22"/>
          <w:u w:val="single"/>
        </w:rPr>
        <w:t>Les aides au financement : </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La Prestation de Compensation du Handicap (PCH) est une aide légale qui peut vous être attribuée, sous réserve d’éligibilité. La demande est à faire auprès de la MDPH (Maison Départementale des Personnes Handicapées). Elle pourrait financer en partie les surcoûts liés à :</w:t>
      </w:r>
    </w:p>
    <w:p w:rsidR="003E58D6" w:rsidRPr="003E58D6" w:rsidRDefault="003E58D6" w:rsidP="003E58D6">
      <w:pPr>
        <w:shd w:val="clear" w:color="auto" w:fill="FFFFFF"/>
        <w:spacing w:after="120"/>
        <w:ind w:left="170"/>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rPr>
        <w:t>- la visite médicale (dans le cas d’un premier permis uniquement),</w:t>
      </w:r>
      <w:r w:rsidRPr="003E58D6">
        <w:rPr>
          <w:rFonts w:ascii="Arial" w:eastAsia="Times New Roman" w:hAnsi="Arial" w:cs="Arial"/>
          <w:color w:val="000000" w:themeColor="text1"/>
          <w:sz w:val="20"/>
          <w:szCs w:val="20"/>
        </w:rPr>
        <w:br/>
        <w:t>- aux leçons de conduite,</w:t>
      </w:r>
      <w:r w:rsidRPr="003E58D6">
        <w:rPr>
          <w:rFonts w:ascii="Arial" w:eastAsia="Times New Roman" w:hAnsi="Arial" w:cs="Arial"/>
          <w:color w:val="000000" w:themeColor="text1"/>
          <w:sz w:val="20"/>
          <w:szCs w:val="20"/>
        </w:rPr>
        <w:br/>
        <w:t>- aux aménagements du véhicule.</w:t>
      </w:r>
    </w:p>
    <w:p w:rsidR="003E58D6" w:rsidRPr="003E58D6" w:rsidRDefault="003E58D6" w:rsidP="003E58D6">
      <w:pPr>
        <w:numPr>
          <w:ilvl w:val="0"/>
          <w:numId w:val="5"/>
        </w:numPr>
        <w:ind w:left="170" w:hanging="357"/>
        <w:textAlignment w:val="baseline"/>
        <w:rPr>
          <w:rFonts w:ascii="Arial" w:eastAsia="Times New Roman" w:hAnsi="Arial" w:cs="Arial"/>
          <w:color w:val="000000" w:themeColor="text1"/>
          <w:sz w:val="20"/>
          <w:szCs w:val="20"/>
        </w:rPr>
      </w:pPr>
      <w:r w:rsidRPr="003E58D6">
        <w:rPr>
          <w:rFonts w:ascii="Arial" w:eastAsia="Times New Roman" w:hAnsi="Arial" w:cs="Arial"/>
          <w:color w:val="000000" w:themeColor="text1"/>
          <w:sz w:val="20"/>
          <w:szCs w:val="20"/>
          <w:u w:val="single"/>
        </w:rPr>
        <w:t>De plus, si un véhicule est nécessaire pour votre projet professionnel, l’AGEFIPH (Association</w:t>
      </w:r>
      <w:r w:rsidRPr="003E58D6">
        <w:rPr>
          <w:rFonts w:ascii="Arial" w:eastAsia="Times New Roman" w:hAnsi="Arial" w:cs="Arial"/>
          <w:color w:val="000000" w:themeColor="text1"/>
          <w:sz w:val="20"/>
          <w:szCs w:val="20"/>
        </w:rPr>
        <w:t>pour la Gestion des Fonds pour l’Insertion Professionnelle des Personnes Handicapées) ou le FIPHFP (Fonds pour l’Insertion des Personnes Handicapées dans la Fonction Publique) peuvent être sollicités.</w:t>
      </w:r>
    </w:p>
    <w:p w:rsidR="00E158D3" w:rsidRDefault="00E158D3"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Default="003E58D6" w:rsidP="005E1934">
      <w:pPr>
        <w:spacing w:after="120"/>
        <w:jc w:val="both"/>
        <w:rPr>
          <w:rFonts w:ascii="Arial" w:eastAsia="Trebuchet MS" w:hAnsi="Arial" w:cs="Arial"/>
          <w:sz w:val="22"/>
          <w:szCs w:val="22"/>
        </w:rPr>
      </w:pPr>
    </w:p>
    <w:p w:rsidR="003E58D6" w:rsidRPr="003E58D6" w:rsidRDefault="003E58D6" w:rsidP="005E1934">
      <w:pPr>
        <w:spacing w:after="120"/>
        <w:jc w:val="both"/>
        <w:rPr>
          <w:rFonts w:ascii="Arial" w:eastAsia="Trebuchet MS" w:hAnsi="Arial" w:cs="Arial"/>
          <w:b/>
          <w:bCs/>
          <w:sz w:val="22"/>
          <w:szCs w:val="22"/>
          <w:u w:val="single"/>
        </w:rPr>
      </w:pPr>
      <w:r w:rsidRPr="003E58D6">
        <w:rPr>
          <w:rFonts w:ascii="Arial" w:eastAsia="Trebuchet MS" w:hAnsi="Arial" w:cs="Arial"/>
          <w:b/>
          <w:bCs/>
          <w:sz w:val="22"/>
          <w:szCs w:val="22"/>
          <w:u w:val="single"/>
        </w:rPr>
        <w:t xml:space="preserve">ANNEXE </w:t>
      </w:r>
    </w:p>
    <w:p w:rsidR="003E58D6" w:rsidRDefault="003E58D6" w:rsidP="005E1934">
      <w:pPr>
        <w:spacing w:after="120"/>
        <w:jc w:val="both"/>
        <w:rPr>
          <w:rFonts w:ascii="Times New Roman" w:eastAsia="Times New Roman" w:hAnsi="Times New Roman" w:cs="Times New Roman"/>
        </w:rPr>
      </w:pPr>
      <w:r w:rsidRPr="00816A75">
        <w:rPr>
          <w:rFonts w:ascii="Times New Roman" w:eastAsia="Times New Roman" w:hAnsi="Times New Roman" w:cs="Times New Roman"/>
          <w:noProof/>
        </w:rPr>
        <w:lastRenderedPageBreak/>
        <w:drawing>
          <wp:inline distT="0" distB="0" distL="0" distR="0">
            <wp:extent cx="5251307" cy="7317424"/>
            <wp:effectExtent l="0" t="0" r="0" b="0"/>
            <wp:docPr id="3" name="Image 3" descr="page1image4561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6174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4629" cy="7322053"/>
                    </a:xfrm>
                    <a:prstGeom prst="rect">
                      <a:avLst/>
                    </a:prstGeom>
                    <a:noFill/>
                    <a:ln>
                      <a:noFill/>
                    </a:ln>
                  </pic:spPr>
                </pic:pic>
              </a:graphicData>
            </a:graphic>
          </wp:inline>
        </w:drawing>
      </w:r>
    </w:p>
    <w:p w:rsidR="003E58D6" w:rsidRPr="003E58D6" w:rsidRDefault="003E58D6" w:rsidP="005E1934">
      <w:pPr>
        <w:spacing w:after="120"/>
        <w:jc w:val="both"/>
        <w:rPr>
          <w:rFonts w:ascii="Arial" w:eastAsia="Trebuchet MS" w:hAnsi="Arial" w:cs="Arial"/>
          <w:sz w:val="22"/>
          <w:szCs w:val="22"/>
        </w:rPr>
      </w:pPr>
      <w:r w:rsidRPr="00816A75">
        <w:rPr>
          <w:rFonts w:ascii="Times New Roman" w:eastAsia="Times New Roman" w:hAnsi="Times New Roman" w:cs="Times New Roman"/>
          <w:noProof/>
        </w:rPr>
        <w:lastRenderedPageBreak/>
        <w:drawing>
          <wp:inline distT="0" distB="0" distL="0" distR="0">
            <wp:extent cx="5756910" cy="8021955"/>
            <wp:effectExtent l="0" t="0" r="0" b="4445"/>
            <wp:docPr id="2" name="Image 2" descr="page2image4582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458283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8021955"/>
                    </a:xfrm>
                    <a:prstGeom prst="rect">
                      <a:avLst/>
                    </a:prstGeom>
                    <a:noFill/>
                    <a:ln>
                      <a:noFill/>
                    </a:ln>
                  </pic:spPr>
                </pic:pic>
              </a:graphicData>
            </a:graphic>
          </wp:inline>
        </w:drawing>
      </w:r>
    </w:p>
    <w:sectPr w:rsidR="003E58D6" w:rsidRPr="003E58D6" w:rsidSect="005B271D">
      <w:headerReference w:type="default" r:id="rId13"/>
      <w:footerReference w:type="even" r:id="rId14"/>
      <w:footerReference w:type="default" r:id="rId15"/>
      <w:pgSz w:w="11900" w:h="16840"/>
      <w:pgMar w:top="1073" w:right="1127" w:bottom="925"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A5" w:rsidRDefault="00E224A5" w:rsidP="007A224A">
      <w:r>
        <w:separator/>
      </w:r>
    </w:p>
  </w:endnote>
  <w:endnote w:type="continuationSeparator" w:id="0">
    <w:p w:rsidR="00E224A5" w:rsidRDefault="00E224A5" w:rsidP="007A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30335300"/>
      <w:docPartObj>
        <w:docPartGallery w:val="Page Numbers (Bottom of Page)"/>
        <w:docPartUnique/>
      </w:docPartObj>
    </w:sdtPr>
    <w:sdtEndPr>
      <w:rPr>
        <w:rStyle w:val="Numrodepage"/>
      </w:rPr>
    </w:sdtEndPr>
    <w:sdtContent>
      <w:p w:rsidR="00BF1379" w:rsidRDefault="00115A24" w:rsidP="002F50CC">
        <w:pPr>
          <w:pStyle w:val="Pieddepage"/>
          <w:framePr w:wrap="none" w:vAnchor="text" w:hAnchor="margin" w:xAlign="right" w:y="1"/>
          <w:rPr>
            <w:rStyle w:val="Numrodepage"/>
          </w:rPr>
        </w:pPr>
        <w:r>
          <w:rPr>
            <w:rStyle w:val="Numrodepage"/>
          </w:rPr>
          <w:fldChar w:fldCharType="begin"/>
        </w:r>
        <w:r w:rsidR="00C4581F">
          <w:rPr>
            <w:rStyle w:val="Numrodepage"/>
          </w:rPr>
          <w:instrText xml:space="preserve"> PAGE </w:instrText>
        </w:r>
        <w:r>
          <w:rPr>
            <w:rStyle w:val="Numrodepage"/>
          </w:rPr>
          <w:fldChar w:fldCharType="end"/>
        </w:r>
      </w:p>
    </w:sdtContent>
  </w:sdt>
  <w:p w:rsidR="00BF1379" w:rsidRDefault="00E224A5" w:rsidP="00BF13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35687043"/>
      <w:docPartObj>
        <w:docPartGallery w:val="Page Numbers (Bottom of Page)"/>
        <w:docPartUnique/>
      </w:docPartObj>
    </w:sdtPr>
    <w:sdtEndPr>
      <w:rPr>
        <w:rStyle w:val="Numrodepage"/>
      </w:rPr>
    </w:sdtEndPr>
    <w:sdtContent>
      <w:p w:rsidR="00BF1379" w:rsidRDefault="00115A24" w:rsidP="002F50CC">
        <w:pPr>
          <w:pStyle w:val="Pieddepage"/>
          <w:framePr w:wrap="none" w:vAnchor="text" w:hAnchor="margin" w:xAlign="right" w:y="1"/>
          <w:rPr>
            <w:rStyle w:val="Numrodepage"/>
          </w:rPr>
        </w:pPr>
        <w:r>
          <w:rPr>
            <w:rStyle w:val="Numrodepage"/>
          </w:rPr>
          <w:fldChar w:fldCharType="begin"/>
        </w:r>
        <w:r w:rsidR="00C4581F">
          <w:rPr>
            <w:rStyle w:val="Numrodepage"/>
          </w:rPr>
          <w:instrText xml:space="preserve"> PAGE </w:instrText>
        </w:r>
        <w:r>
          <w:rPr>
            <w:rStyle w:val="Numrodepage"/>
          </w:rPr>
          <w:fldChar w:fldCharType="separate"/>
        </w:r>
        <w:r w:rsidR="00EF0BBC">
          <w:rPr>
            <w:rStyle w:val="Numrodepage"/>
            <w:noProof/>
          </w:rPr>
          <w:t>3</w:t>
        </w:r>
        <w:r>
          <w:rPr>
            <w:rStyle w:val="Numrodepage"/>
          </w:rPr>
          <w:fldChar w:fldCharType="end"/>
        </w:r>
      </w:p>
    </w:sdtContent>
  </w:sdt>
  <w:p w:rsidR="00BF1379" w:rsidRDefault="00E224A5" w:rsidP="00BF137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A5" w:rsidRDefault="00E224A5" w:rsidP="007A224A">
      <w:r>
        <w:separator/>
      </w:r>
    </w:p>
  </w:footnote>
  <w:footnote w:type="continuationSeparator" w:id="0">
    <w:p w:rsidR="00E224A5" w:rsidRDefault="00E224A5" w:rsidP="007A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B0" w:rsidRPr="003E58D6" w:rsidRDefault="00E224A5" w:rsidP="001B28D1">
    <w:pPr>
      <w:pStyle w:val="En-tte"/>
      <w:tabs>
        <w:tab w:val="center" w:pos="5386"/>
        <w:tab w:val="right" w:pos="107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5E3"/>
    <w:multiLevelType w:val="hybridMultilevel"/>
    <w:tmpl w:val="AAF88E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36651"/>
    <w:multiLevelType w:val="hybridMultilevel"/>
    <w:tmpl w:val="E71E23AA"/>
    <w:lvl w:ilvl="0" w:tplc="9C02791E">
      <w:numFmt w:val="bullet"/>
      <w:lvlText w:val="•"/>
      <w:lvlJc w:val="left"/>
      <w:pPr>
        <w:ind w:left="547" w:hanging="128"/>
      </w:pPr>
      <w:rPr>
        <w:rFonts w:ascii="Trebuchet MS" w:eastAsia="Trebuchet MS" w:hAnsi="Trebuchet MS" w:cs="Trebuchet MS" w:hint="default"/>
        <w:color w:val="6D6E71"/>
        <w:w w:val="57"/>
        <w:sz w:val="22"/>
        <w:szCs w:val="22"/>
        <w:lang w:val="fr-FR" w:eastAsia="en-US" w:bidi="ar-SA"/>
      </w:rPr>
    </w:lvl>
    <w:lvl w:ilvl="1" w:tplc="098CB716">
      <w:numFmt w:val="bullet"/>
      <w:lvlText w:val="•"/>
      <w:lvlJc w:val="left"/>
      <w:pPr>
        <w:ind w:left="1560" w:hanging="128"/>
      </w:pPr>
      <w:rPr>
        <w:rFonts w:hint="default"/>
        <w:lang w:val="fr-FR" w:eastAsia="en-US" w:bidi="ar-SA"/>
      </w:rPr>
    </w:lvl>
    <w:lvl w:ilvl="2" w:tplc="5B1255C0">
      <w:numFmt w:val="bullet"/>
      <w:lvlText w:val="•"/>
      <w:lvlJc w:val="left"/>
      <w:pPr>
        <w:ind w:left="2581" w:hanging="128"/>
      </w:pPr>
      <w:rPr>
        <w:rFonts w:hint="default"/>
        <w:lang w:val="fr-FR" w:eastAsia="en-US" w:bidi="ar-SA"/>
      </w:rPr>
    </w:lvl>
    <w:lvl w:ilvl="3" w:tplc="3C9A3BF8">
      <w:numFmt w:val="bullet"/>
      <w:lvlText w:val="•"/>
      <w:lvlJc w:val="left"/>
      <w:pPr>
        <w:ind w:left="3601" w:hanging="128"/>
      </w:pPr>
      <w:rPr>
        <w:rFonts w:hint="default"/>
        <w:lang w:val="fr-FR" w:eastAsia="en-US" w:bidi="ar-SA"/>
      </w:rPr>
    </w:lvl>
    <w:lvl w:ilvl="4" w:tplc="F2924AD8">
      <w:numFmt w:val="bullet"/>
      <w:lvlText w:val="•"/>
      <w:lvlJc w:val="left"/>
      <w:pPr>
        <w:ind w:left="4622" w:hanging="128"/>
      </w:pPr>
      <w:rPr>
        <w:rFonts w:hint="default"/>
        <w:lang w:val="fr-FR" w:eastAsia="en-US" w:bidi="ar-SA"/>
      </w:rPr>
    </w:lvl>
    <w:lvl w:ilvl="5" w:tplc="BB7618E2">
      <w:numFmt w:val="bullet"/>
      <w:lvlText w:val="•"/>
      <w:lvlJc w:val="left"/>
      <w:pPr>
        <w:ind w:left="5642" w:hanging="128"/>
      </w:pPr>
      <w:rPr>
        <w:rFonts w:hint="default"/>
        <w:lang w:val="fr-FR" w:eastAsia="en-US" w:bidi="ar-SA"/>
      </w:rPr>
    </w:lvl>
    <w:lvl w:ilvl="6" w:tplc="DE4A7F16">
      <w:numFmt w:val="bullet"/>
      <w:lvlText w:val="•"/>
      <w:lvlJc w:val="left"/>
      <w:pPr>
        <w:ind w:left="6663" w:hanging="128"/>
      </w:pPr>
      <w:rPr>
        <w:rFonts w:hint="default"/>
        <w:lang w:val="fr-FR" w:eastAsia="en-US" w:bidi="ar-SA"/>
      </w:rPr>
    </w:lvl>
    <w:lvl w:ilvl="7" w:tplc="CDE6B06C">
      <w:numFmt w:val="bullet"/>
      <w:lvlText w:val="•"/>
      <w:lvlJc w:val="left"/>
      <w:pPr>
        <w:ind w:left="7683" w:hanging="128"/>
      </w:pPr>
      <w:rPr>
        <w:rFonts w:hint="default"/>
        <w:lang w:val="fr-FR" w:eastAsia="en-US" w:bidi="ar-SA"/>
      </w:rPr>
    </w:lvl>
    <w:lvl w:ilvl="8" w:tplc="ACCCBC90">
      <w:numFmt w:val="bullet"/>
      <w:lvlText w:val="•"/>
      <w:lvlJc w:val="left"/>
      <w:pPr>
        <w:ind w:left="8704" w:hanging="128"/>
      </w:pPr>
      <w:rPr>
        <w:rFonts w:hint="default"/>
        <w:lang w:val="fr-FR" w:eastAsia="en-US" w:bidi="ar-SA"/>
      </w:rPr>
    </w:lvl>
  </w:abstractNum>
  <w:abstractNum w:abstractNumId="2" w15:restartNumberingAfterBreak="0">
    <w:nsid w:val="0E503996"/>
    <w:multiLevelType w:val="hybridMultilevel"/>
    <w:tmpl w:val="306C1AC8"/>
    <w:lvl w:ilvl="0" w:tplc="6AA6E8C4">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B240BA"/>
    <w:multiLevelType w:val="hybridMultilevel"/>
    <w:tmpl w:val="AB9AD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2F0F50"/>
    <w:multiLevelType w:val="hybridMultilevel"/>
    <w:tmpl w:val="856CE85C"/>
    <w:lvl w:ilvl="0" w:tplc="63C854AA">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5239B"/>
    <w:multiLevelType w:val="multilevel"/>
    <w:tmpl w:val="6F0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5433B"/>
    <w:multiLevelType w:val="multilevel"/>
    <w:tmpl w:val="5032E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Calibri" w:hint="default"/>
        <w:i/>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92BE0"/>
    <w:multiLevelType w:val="hybridMultilevel"/>
    <w:tmpl w:val="66AA14A4"/>
    <w:lvl w:ilvl="0" w:tplc="D75696D2">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814B16"/>
    <w:multiLevelType w:val="hybridMultilevel"/>
    <w:tmpl w:val="F086C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0A0AAA"/>
    <w:multiLevelType w:val="hybridMultilevel"/>
    <w:tmpl w:val="A82C0D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0"/>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224A"/>
    <w:rsid w:val="000D525F"/>
    <w:rsid w:val="000E5A52"/>
    <w:rsid w:val="00115A24"/>
    <w:rsid w:val="00204243"/>
    <w:rsid w:val="0021281C"/>
    <w:rsid w:val="0035187C"/>
    <w:rsid w:val="003D2414"/>
    <w:rsid w:val="003E58D6"/>
    <w:rsid w:val="004E1CB6"/>
    <w:rsid w:val="004E5062"/>
    <w:rsid w:val="005054EE"/>
    <w:rsid w:val="00550D24"/>
    <w:rsid w:val="005B271D"/>
    <w:rsid w:val="005E1934"/>
    <w:rsid w:val="00604C7D"/>
    <w:rsid w:val="007A224A"/>
    <w:rsid w:val="00A3488A"/>
    <w:rsid w:val="00B96146"/>
    <w:rsid w:val="00C4581F"/>
    <w:rsid w:val="00D62783"/>
    <w:rsid w:val="00DC6685"/>
    <w:rsid w:val="00DD2168"/>
    <w:rsid w:val="00E158D3"/>
    <w:rsid w:val="00E224A5"/>
    <w:rsid w:val="00EF0B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9863"/>
  <w15:docId w15:val="{A34CA8E7-1AF2-49E9-B531-5B61BE67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24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A224A"/>
    <w:pPr>
      <w:tabs>
        <w:tab w:val="center" w:pos="4536"/>
        <w:tab w:val="right" w:pos="9072"/>
      </w:tabs>
    </w:pPr>
  </w:style>
  <w:style w:type="character" w:customStyle="1" w:styleId="En-tteCar">
    <w:name w:val="En-tête Car"/>
    <w:basedOn w:val="Policepardfaut"/>
    <w:link w:val="En-tte"/>
    <w:rsid w:val="007A224A"/>
    <w:rPr>
      <w:rFonts w:eastAsiaTheme="minorEastAsia"/>
      <w:lang w:eastAsia="fr-FR"/>
    </w:rPr>
  </w:style>
  <w:style w:type="paragraph" w:styleId="Pieddepage">
    <w:name w:val="footer"/>
    <w:basedOn w:val="Normal"/>
    <w:link w:val="PieddepageCar"/>
    <w:uiPriority w:val="99"/>
    <w:unhideWhenUsed/>
    <w:rsid w:val="007A224A"/>
    <w:pPr>
      <w:tabs>
        <w:tab w:val="center" w:pos="4536"/>
        <w:tab w:val="right" w:pos="9072"/>
      </w:tabs>
    </w:pPr>
  </w:style>
  <w:style w:type="character" w:customStyle="1" w:styleId="PieddepageCar">
    <w:name w:val="Pied de page Car"/>
    <w:basedOn w:val="Policepardfaut"/>
    <w:link w:val="Pieddepage"/>
    <w:uiPriority w:val="99"/>
    <w:rsid w:val="007A224A"/>
    <w:rPr>
      <w:rFonts w:eastAsiaTheme="minorEastAsia"/>
      <w:lang w:eastAsia="fr-FR"/>
    </w:rPr>
  </w:style>
  <w:style w:type="paragraph" w:styleId="Paragraphedeliste">
    <w:name w:val="List Paragraph"/>
    <w:basedOn w:val="Normal"/>
    <w:uiPriority w:val="34"/>
    <w:qFormat/>
    <w:rsid w:val="007A224A"/>
    <w:pPr>
      <w:ind w:left="720"/>
      <w:contextualSpacing/>
    </w:pPr>
  </w:style>
  <w:style w:type="table" w:styleId="Grilledutableau">
    <w:name w:val="Table Grid"/>
    <w:basedOn w:val="TableauNormal"/>
    <w:uiPriority w:val="39"/>
    <w:rsid w:val="007A224A"/>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7A224A"/>
  </w:style>
  <w:style w:type="paragraph" w:styleId="NormalWeb">
    <w:name w:val="Normal (Web)"/>
    <w:basedOn w:val="Normal"/>
    <w:uiPriority w:val="99"/>
    <w:unhideWhenUsed/>
    <w:rsid w:val="007A224A"/>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7A224A"/>
    <w:rPr>
      <w:color w:val="0563C1" w:themeColor="hyperlink"/>
      <w:u w:val="single"/>
    </w:rPr>
  </w:style>
  <w:style w:type="character" w:customStyle="1" w:styleId="UnresolvedMention">
    <w:name w:val="Unresolved Mention"/>
    <w:basedOn w:val="Policepardfaut"/>
    <w:uiPriority w:val="99"/>
    <w:semiHidden/>
    <w:unhideWhenUsed/>
    <w:rsid w:val="007A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28969">
      <w:bodyDiv w:val="1"/>
      <w:marLeft w:val="0"/>
      <w:marRight w:val="0"/>
      <w:marTop w:val="0"/>
      <w:marBottom w:val="0"/>
      <w:divBdr>
        <w:top w:val="none" w:sz="0" w:space="0" w:color="auto"/>
        <w:left w:val="none" w:sz="0" w:space="0" w:color="auto"/>
        <w:bottom w:val="none" w:sz="0" w:space="0" w:color="auto"/>
        <w:right w:val="none" w:sz="0" w:space="0" w:color="auto"/>
      </w:divBdr>
    </w:div>
    <w:div w:id="1049457772">
      <w:bodyDiv w:val="1"/>
      <w:marLeft w:val="0"/>
      <w:marRight w:val="0"/>
      <w:marTop w:val="0"/>
      <w:marBottom w:val="0"/>
      <w:divBdr>
        <w:top w:val="none" w:sz="0" w:space="0" w:color="auto"/>
        <w:left w:val="none" w:sz="0" w:space="0" w:color="auto"/>
        <w:bottom w:val="none" w:sz="0" w:space="0" w:color="auto"/>
        <w:right w:val="none" w:sz="0" w:space="0" w:color="auto"/>
      </w:divBdr>
      <w:divsChild>
        <w:div w:id="1951233327">
          <w:marLeft w:val="0"/>
          <w:marRight w:val="0"/>
          <w:marTop w:val="0"/>
          <w:marBottom w:val="0"/>
          <w:divBdr>
            <w:top w:val="none" w:sz="0" w:space="0" w:color="auto"/>
            <w:left w:val="none" w:sz="0" w:space="0" w:color="auto"/>
            <w:bottom w:val="none" w:sz="0" w:space="0" w:color="auto"/>
            <w:right w:val="none" w:sz="0" w:space="0" w:color="auto"/>
          </w:divBdr>
          <w:divsChild>
            <w:div w:id="2076127254">
              <w:marLeft w:val="0"/>
              <w:marRight w:val="0"/>
              <w:marTop w:val="0"/>
              <w:marBottom w:val="0"/>
              <w:divBdr>
                <w:top w:val="none" w:sz="0" w:space="0" w:color="auto"/>
                <w:left w:val="none" w:sz="0" w:space="0" w:color="auto"/>
                <w:bottom w:val="none" w:sz="0" w:space="0" w:color="auto"/>
                <w:right w:val="none" w:sz="0" w:space="0" w:color="auto"/>
              </w:divBdr>
              <w:divsChild>
                <w:div w:id="170922535">
                  <w:marLeft w:val="0"/>
                  <w:marRight w:val="0"/>
                  <w:marTop w:val="0"/>
                  <w:marBottom w:val="0"/>
                  <w:divBdr>
                    <w:top w:val="none" w:sz="0" w:space="0" w:color="auto"/>
                    <w:left w:val="none" w:sz="0" w:space="0" w:color="auto"/>
                    <w:bottom w:val="none" w:sz="0" w:space="0" w:color="auto"/>
                    <w:right w:val="none" w:sz="0" w:space="0" w:color="auto"/>
                  </w:divBdr>
                </w:div>
              </w:divsChild>
            </w:div>
            <w:div w:id="749815109">
              <w:marLeft w:val="0"/>
              <w:marRight w:val="0"/>
              <w:marTop w:val="0"/>
              <w:marBottom w:val="0"/>
              <w:divBdr>
                <w:top w:val="none" w:sz="0" w:space="0" w:color="auto"/>
                <w:left w:val="none" w:sz="0" w:space="0" w:color="auto"/>
                <w:bottom w:val="none" w:sz="0" w:space="0" w:color="auto"/>
                <w:right w:val="none" w:sz="0" w:space="0" w:color="auto"/>
              </w:divBdr>
              <w:divsChild>
                <w:div w:id="1627347584">
                  <w:marLeft w:val="0"/>
                  <w:marRight w:val="0"/>
                  <w:marTop w:val="0"/>
                  <w:marBottom w:val="0"/>
                  <w:divBdr>
                    <w:top w:val="none" w:sz="0" w:space="0" w:color="auto"/>
                    <w:left w:val="none" w:sz="0" w:space="0" w:color="auto"/>
                    <w:bottom w:val="none" w:sz="0" w:space="0" w:color="auto"/>
                    <w:right w:val="none" w:sz="0" w:space="0" w:color="auto"/>
                  </w:divBdr>
                </w:div>
                <w:div w:id="369766294">
                  <w:marLeft w:val="0"/>
                  <w:marRight w:val="0"/>
                  <w:marTop w:val="0"/>
                  <w:marBottom w:val="0"/>
                  <w:divBdr>
                    <w:top w:val="none" w:sz="0" w:space="0" w:color="auto"/>
                    <w:left w:val="none" w:sz="0" w:space="0" w:color="auto"/>
                    <w:bottom w:val="none" w:sz="0" w:space="0" w:color="auto"/>
                    <w:right w:val="none" w:sz="0" w:space="0" w:color="auto"/>
                  </w:divBdr>
                </w:div>
              </w:divsChild>
            </w:div>
            <w:div w:id="2144275276">
              <w:marLeft w:val="0"/>
              <w:marRight w:val="0"/>
              <w:marTop w:val="0"/>
              <w:marBottom w:val="0"/>
              <w:divBdr>
                <w:top w:val="none" w:sz="0" w:space="0" w:color="auto"/>
                <w:left w:val="none" w:sz="0" w:space="0" w:color="auto"/>
                <w:bottom w:val="none" w:sz="0" w:space="0" w:color="auto"/>
                <w:right w:val="none" w:sz="0" w:space="0" w:color="auto"/>
              </w:divBdr>
              <w:divsChild>
                <w:div w:id="908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545">
      <w:bodyDiv w:val="1"/>
      <w:marLeft w:val="0"/>
      <w:marRight w:val="0"/>
      <w:marTop w:val="0"/>
      <w:marBottom w:val="0"/>
      <w:divBdr>
        <w:top w:val="none" w:sz="0" w:space="0" w:color="auto"/>
        <w:left w:val="none" w:sz="0" w:space="0" w:color="auto"/>
        <w:bottom w:val="none" w:sz="0" w:space="0" w:color="auto"/>
        <w:right w:val="none" w:sz="0" w:space="0" w:color="auto"/>
      </w:divBdr>
    </w:div>
    <w:div w:id="1299726540">
      <w:bodyDiv w:val="1"/>
      <w:marLeft w:val="0"/>
      <w:marRight w:val="0"/>
      <w:marTop w:val="0"/>
      <w:marBottom w:val="0"/>
      <w:divBdr>
        <w:top w:val="none" w:sz="0" w:space="0" w:color="auto"/>
        <w:left w:val="none" w:sz="0" w:space="0" w:color="auto"/>
        <w:bottom w:val="none" w:sz="0" w:space="0" w:color="auto"/>
        <w:right w:val="none" w:sz="0" w:space="0" w:color="auto"/>
      </w:divBdr>
    </w:div>
    <w:div w:id="1666665020">
      <w:bodyDiv w:val="1"/>
      <w:marLeft w:val="0"/>
      <w:marRight w:val="0"/>
      <w:marTop w:val="0"/>
      <w:marBottom w:val="0"/>
      <w:divBdr>
        <w:top w:val="none" w:sz="0" w:space="0" w:color="auto"/>
        <w:left w:val="none" w:sz="0" w:space="0" w:color="auto"/>
        <w:bottom w:val="none" w:sz="0" w:space="0" w:color="auto"/>
        <w:right w:val="none" w:sz="0" w:space="0" w:color="auto"/>
      </w:divBdr>
    </w:div>
    <w:div w:id="17805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oomvroom.fr/auto-ecoles/hauts-de-seine/colombes/auto-ecole-colbert#documentsuti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ecole-colbert.fr/"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vroomvroom.fr/auto-ecoles/hauts-de-seine/colombes/auto-ecole-colbert#documentsutil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1888</Words>
  <Characters>10387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Roques</dc:creator>
  <cp:lastModifiedBy>Auto-Ecole COLBERT</cp:lastModifiedBy>
  <cp:revision>4</cp:revision>
  <cp:lastPrinted>2021-10-17T18:42:00Z</cp:lastPrinted>
  <dcterms:created xsi:type="dcterms:W3CDTF">2021-10-22T15:42:00Z</dcterms:created>
  <dcterms:modified xsi:type="dcterms:W3CDTF">2023-09-10T02:24:00Z</dcterms:modified>
</cp:coreProperties>
</file>