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6032" w14:textId="77777777" w:rsidR="004E71F3" w:rsidRDefault="00D435AC" w:rsidP="004E71F3">
      <w:pPr>
        <w:jc w:val="center"/>
        <w:rPr>
          <w:b/>
          <w:bCs/>
          <w:color w:val="0070C0"/>
          <w:sz w:val="40"/>
          <w:szCs w:val="40"/>
        </w:rPr>
      </w:pPr>
      <w:r w:rsidRPr="00D435AC">
        <w:rPr>
          <w:noProof/>
          <w:lang w:eastAsia="fr-FR"/>
        </w:rPr>
        <w:drawing>
          <wp:inline distT="0" distB="0" distL="0" distR="0" wp14:anchorId="70826062" wp14:editId="70826063">
            <wp:extent cx="1390377" cy="1814946"/>
            <wp:effectExtent l="19050" t="0" r="273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933" t="44231" r="62086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77" cy="181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26033" w14:textId="77777777" w:rsidR="004E71F3" w:rsidRDefault="004E71F3" w:rsidP="004E71F3">
      <w:pPr>
        <w:jc w:val="center"/>
        <w:rPr>
          <w:b/>
          <w:bCs/>
          <w:color w:val="0070C0"/>
          <w:sz w:val="36"/>
          <w:szCs w:val="36"/>
        </w:rPr>
      </w:pPr>
      <w:r w:rsidRPr="004E71F3">
        <w:rPr>
          <w:b/>
          <w:bCs/>
          <w:color w:val="0070C0"/>
          <w:sz w:val="36"/>
          <w:szCs w:val="36"/>
        </w:rPr>
        <w:t xml:space="preserve"> PROCEDE D'EVALUATION</w:t>
      </w:r>
    </w:p>
    <w:p w14:paraId="70826034" w14:textId="77777777" w:rsidR="004E71F3" w:rsidRPr="004E71F3" w:rsidRDefault="004E71F3" w:rsidP="004E71F3">
      <w:pPr>
        <w:jc w:val="center"/>
        <w:rPr>
          <w:b/>
          <w:bCs/>
          <w:color w:val="0070C0"/>
          <w:sz w:val="36"/>
          <w:szCs w:val="36"/>
        </w:rPr>
      </w:pPr>
    </w:p>
    <w:p w14:paraId="70826035" w14:textId="77777777" w:rsidR="00457722" w:rsidRPr="00257135" w:rsidRDefault="00457722" w:rsidP="00457722">
      <w:pPr>
        <w:rPr>
          <w:color w:val="0070C0"/>
          <w:sz w:val="32"/>
          <w:szCs w:val="32"/>
        </w:rPr>
      </w:pPr>
      <w:r w:rsidRPr="00257135">
        <w:rPr>
          <w:b/>
          <w:bCs/>
          <w:color w:val="0070C0"/>
          <w:sz w:val="32"/>
          <w:szCs w:val="32"/>
          <w:u w:val="single"/>
        </w:rPr>
        <w:t>POURQUOI UNE ÉVALUATION DE DÉPART</w:t>
      </w:r>
      <w:r w:rsidRPr="00257135">
        <w:rPr>
          <w:b/>
          <w:bCs/>
          <w:color w:val="0070C0"/>
          <w:sz w:val="32"/>
          <w:szCs w:val="32"/>
        </w:rPr>
        <w:t> ?</w:t>
      </w:r>
    </w:p>
    <w:p w14:paraId="70826036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Ce test se déroule en situation de conduite hors et en circulation à bord d’un véhicule-école.</w:t>
      </w:r>
    </w:p>
    <w:p w14:paraId="70826037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 xml:space="preserve">Cette évaluation permet de quantifier un nombre d’heures de formation à la conduite automobile. </w:t>
      </w:r>
    </w:p>
    <w:p w14:paraId="70826038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L’élève pourra ainsi, en concertation avec l’école de conduite, organiser un calendrier de formation.</w:t>
      </w:r>
    </w:p>
    <w:p w14:paraId="70826039" w14:textId="60D1C99F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 xml:space="preserve">Cette évaluation n’impose pas un nombre d’heures. Il s’agit d’un prévisionnel </w:t>
      </w:r>
      <w:r w:rsidR="00A11E4E" w:rsidRPr="004E71F3">
        <w:rPr>
          <w:sz w:val="24"/>
          <w:szCs w:val="24"/>
        </w:rPr>
        <w:t>qui est</w:t>
      </w:r>
      <w:r w:rsidRPr="004E71F3">
        <w:rPr>
          <w:sz w:val="24"/>
          <w:szCs w:val="24"/>
        </w:rPr>
        <w:t xml:space="preserve"> susceptible d’être modifié en fonction de l’évolution de l’élève (la motivation et la fréquence des leçons de conduite ont une influence sur le nombre d’heures de formation).</w:t>
      </w:r>
    </w:p>
    <w:p w14:paraId="7082603A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 xml:space="preserve">De plus, l’évaluation constitue un moment privilégié du début de l’apprentissage. Il s’agit d’un premier contact effectif lié à l’action de formation. </w:t>
      </w:r>
    </w:p>
    <w:p w14:paraId="7082603B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En effet, le dialogue entre l’enseignant et l’élève met en valeur l’utilité de suivre une formation accomplie afin de devenir un conducteur sûr et autonome.</w:t>
      </w:r>
    </w:p>
    <w:p w14:paraId="7082603C" w14:textId="77777777" w:rsidR="00320128" w:rsidRDefault="00320128" w:rsidP="00457722"/>
    <w:p w14:paraId="7082603D" w14:textId="77777777" w:rsidR="002437CD" w:rsidRPr="00457722" w:rsidRDefault="002437CD" w:rsidP="00457722"/>
    <w:p w14:paraId="7082603E" w14:textId="77777777" w:rsidR="00457722" w:rsidRPr="00257135" w:rsidRDefault="00457722" w:rsidP="00457722">
      <w:pPr>
        <w:rPr>
          <w:color w:val="0070C0"/>
          <w:sz w:val="32"/>
          <w:szCs w:val="32"/>
        </w:rPr>
      </w:pPr>
      <w:r w:rsidRPr="00257135">
        <w:rPr>
          <w:b/>
          <w:bCs/>
          <w:color w:val="0070C0"/>
          <w:sz w:val="32"/>
          <w:szCs w:val="32"/>
          <w:u w:val="single"/>
        </w:rPr>
        <w:t>COMMENT SE DÉROULE L’ÉVALUATION DE DÉPART</w:t>
      </w:r>
      <w:r w:rsidRPr="00257135">
        <w:rPr>
          <w:b/>
          <w:bCs/>
          <w:color w:val="0070C0"/>
          <w:sz w:val="32"/>
          <w:szCs w:val="32"/>
        </w:rPr>
        <w:t> ?</w:t>
      </w:r>
    </w:p>
    <w:p w14:paraId="7082603F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Ce test se déroule en présence d’un enseignant de la conduite à bord d’un véhicule-école, en situation de conduite hors et en circulation.</w:t>
      </w:r>
    </w:p>
    <w:p w14:paraId="70826040" w14:textId="77777777" w:rsid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Celui-ci dure environ 45 minutes. Pour ce faire, une fiche d’évaluation de départ est utilisée. Un exemplaire est remis à l’élève. Le résultat pour chaque compétence évaluée est codifié en 3 niveaux de performance (faible, satisfaisant, bon) conduisant à des tranches de propositions de volumes horaires.</w:t>
      </w:r>
    </w:p>
    <w:p w14:paraId="70826041" w14:textId="77777777" w:rsidR="004E71F3" w:rsidRDefault="004E71F3" w:rsidP="00457722">
      <w:pPr>
        <w:rPr>
          <w:sz w:val="24"/>
          <w:szCs w:val="24"/>
        </w:rPr>
      </w:pPr>
    </w:p>
    <w:p w14:paraId="70826042" w14:textId="77777777" w:rsidR="008F1171" w:rsidRPr="004E71F3" w:rsidRDefault="008F1171" w:rsidP="00457722">
      <w:pPr>
        <w:rPr>
          <w:sz w:val="24"/>
          <w:szCs w:val="24"/>
        </w:rPr>
      </w:pPr>
    </w:p>
    <w:p w14:paraId="70826043" w14:textId="77777777" w:rsidR="00814731" w:rsidRPr="000B69E1" w:rsidRDefault="00814731" w:rsidP="00457722">
      <w:pPr>
        <w:rPr>
          <w:color w:val="00B0F0"/>
          <w:sz w:val="28"/>
          <w:szCs w:val="28"/>
        </w:rPr>
      </w:pPr>
      <w:r w:rsidRPr="000B69E1">
        <w:rPr>
          <w:bCs/>
          <w:color w:val="00B0F0"/>
          <w:sz w:val="28"/>
          <w:szCs w:val="28"/>
          <w:u w:val="single"/>
        </w:rPr>
        <w:t>L’évaluation se décompose en 8 rubriques </w:t>
      </w:r>
      <w:r w:rsidRPr="000B69E1">
        <w:rPr>
          <w:bCs/>
          <w:color w:val="00B0F0"/>
          <w:sz w:val="28"/>
          <w:szCs w:val="28"/>
        </w:rPr>
        <w:t>:</w:t>
      </w:r>
    </w:p>
    <w:p w14:paraId="70826044" w14:textId="77777777" w:rsidR="004E71F3" w:rsidRPr="004E71F3" w:rsidRDefault="00000000" w:rsidP="00457722">
      <w:r>
        <w:rPr>
          <w:b/>
          <w:bCs/>
          <w:noProof/>
          <w:u w:val="single"/>
          <w:lang w:eastAsia="fr-FR"/>
        </w:rPr>
        <w:pict w14:anchorId="7082606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-9.75pt;margin-top:357.9pt;width:437.45pt;height:8.7pt;z-index:251660288" fillcolor="white [3212]" strokecolor="white [3212]">
            <v:textbox style="mso-next-textbox:#_x0000_s2056">
              <w:txbxContent>
                <w:p w14:paraId="7082606C" w14:textId="77777777" w:rsidR="00667296" w:rsidRDefault="00667296"/>
              </w:txbxContent>
            </v:textbox>
          </v:shape>
        </w:pict>
      </w:r>
      <w:r w:rsidR="008205F2" w:rsidRPr="000B69E1">
        <w:rPr>
          <w:b/>
          <w:bCs/>
          <w:noProof/>
          <w:lang w:eastAsia="fr-FR"/>
        </w:rPr>
        <w:drawing>
          <wp:inline distT="0" distB="0" distL="0" distR="0" wp14:anchorId="70826066" wp14:editId="70826067">
            <wp:extent cx="5378823" cy="4554071"/>
            <wp:effectExtent l="0" t="0" r="0" b="56515"/>
            <wp:docPr id="1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0826045" w14:textId="77777777" w:rsidR="004E71F3" w:rsidRPr="004E71F3" w:rsidRDefault="00C07EEA" w:rsidP="004E71F3">
      <w:pPr>
        <w:pStyle w:val="Paragraphedeliste"/>
        <w:numPr>
          <w:ilvl w:val="0"/>
          <w:numId w:val="1"/>
        </w:numPr>
        <w:rPr>
          <w:color w:val="FF0000"/>
          <w:sz w:val="26"/>
          <w:szCs w:val="26"/>
          <w:u w:val="single"/>
        </w:rPr>
      </w:pPr>
      <w:r w:rsidRPr="004E71F3">
        <w:rPr>
          <w:b/>
          <w:bCs/>
          <w:color w:val="FF0000"/>
          <w:sz w:val="26"/>
          <w:szCs w:val="26"/>
          <w:u w:val="single"/>
        </w:rPr>
        <w:t>RENSEIGNEMENTS D'ORDRE GENE</w:t>
      </w:r>
      <w:r w:rsidR="00457722" w:rsidRPr="004E71F3">
        <w:rPr>
          <w:b/>
          <w:bCs/>
          <w:color w:val="FF0000"/>
          <w:sz w:val="26"/>
          <w:szCs w:val="26"/>
          <w:u w:val="single"/>
        </w:rPr>
        <w:t>R</w:t>
      </w:r>
      <w:r w:rsidRPr="004E71F3">
        <w:rPr>
          <w:b/>
          <w:bCs/>
          <w:color w:val="FF0000"/>
          <w:sz w:val="26"/>
          <w:szCs w:val="26"/>
          <w:u w:val="single"/>
        </w:rPr>
        <w:t>AL</w:t>
      </w:r>
    </w:p>
    <w:p w14:paraId="70826046" w14:textId="77777777" w:rsidR="00457722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A partir d’un questionnaire et d’un échange avec l’enseignant concernant l’identité, l’âge, la résidence, le niveau scolaire, profession, nationalité, acuité visuelle, visite médicale et incompatibilités physiques.</w:t>
      </w:r>
    </w:p>
    <w:p w14:paraId="70826047" w14:textId="77777777" w:rsidR="004E71F3" w:rsidRPr="004E71F3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Cet échange n’entraîne pas de résultat chiffré mais permet de donner des informations sur des difficultés de compréhension de la langue française et dépister des déficiences sensori-motrices nécessitant une visite médicale.</w:t>
      </w:r>
    </w:p>
    <w:p w14:paraId="70826048" w14:textId="77777777" w:rsidR="00457722" w:rsidRPr="004E71F3" w:rsidRDefault="00457722" w:rsidP="00C07EEA">
      <w:pPr>
        <w:pStyle w:val="Paragraphedeliste"/>
        <w:numPr>
          <w:ilvl w:val="0"/>
          <w:numId w:val="1"/>
        </w:numPr>
        <w:rPr>
          <w:color w:val="92D050"/>
          <w:sz w:val="26"/>
          <w:szCs w:val="26"/>
          <w:u w:val="single"/>
        </w:rPr>
      </w:pPr>
      <w:r w:rsidRPr="004E71F3">
        <w:rPr>
          <w:b/>
          <w:bCs/>
          <w:color w:val="92D050"/>
          <w:sz w:val="26"/>
          <w:szCs w:val="26"/>
          <w:u w:val="single"/>
        </w:rPr>
        <w:t>E</w:t>
      </w:r>
      <w:r w:rsidR="00C07EEA" w:rsidRPr="004E71F3">
        <w:rPr>
          <w:b/>
          <w:bCs/>
          <w:color w:val="92D050"/>
          <w:sz w:val="26"/>
          <w:szCs w:val="26"/>
          <w:u w:val="single"/>
        </w:rPr>
        <w:t>XPERIENCE DE LA CONDUITE</w:t>
      </w:r>
    </w:p>
    <w:p w14:paraId="70826049" w14:textId="77777777" w:rsidR="004E71F3" w:rsidRPr="00667296" w:rsidRDefault="00457722" w:rsidP="00457722">
      <w:pPr>
        <w:rPr>
          <w:sz w:val="24"/>
          <w:szCs w:val="24"/>
        </w:rPr>
      </w:pPr>
      <w:r w:rsidRPr="004E71F3">
        <w:rPr>
          <w:sz w:val="24"/>
          <w:szCs w:val="24"/>
        </w:rPr>
        <w:t>A partir d’un questionnaire, l’élève renseigne le formateur concernant des permis obtenus, la conduite de certains types de véhicules, le temps de pratique en conduite et le contexte d’accompagnement</w:t>
      </w:r>
      <w:r w:rsidR="004E71F3">
        <w:rPr>
          <w:sz w:val="24"/>
          <w:szCs w:val="24"/>
        </w:rPr>
        <w:t>.</w:t>
      </w:r>
    </w:p>
    <w:p w14:paraId="7082604A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color w:val="7030A0"/>
          <w:sz w:val="26"/>
          <w:szCs w:val="26"/>
          <w:u w:val="single"/>
        </w:rPr>
      </w:pPr>
      <w:r w:rsidRPr="004E71F3">
        <w:rPr>
          <w:b/>
          <w:bCs/>
          <w:color w:val="7030A0"/>
          <w:sz w:val="26"/>
          <w:szCs w:val="26"/>
          <w:u w:val="single"/>
        </w:rPr>
        <w:t>C</w:t>
      </w:r>
      <w:r w:rsidR="00C07EEA" w:rsidRPr="004E71F3">
        <w:rPr>
          <w:b/>
          <w:bCs/>
          <w:color w:val="7030A0"/>
          <w:sz w:val="26"/>
          <w:szCs w:val="26"/>
          <w:u w:val="single"/>
        </w:rPr>
        <w:t>ONNAISSANCES THEORIQUES SUR LE VEHICULE</w:t>
      </w:r>
      <w:r w:rsidRPr="004E71F3">
        <w:rPr>
          <w:color w:val="7030A0"/>
          <w:sz w:val="26"/>
          <w:szCs w:val="26"/>
          <w:u w:val="single"/>
        </w:rPr>
        <w:t xml:space="preserve"> </w:t>
      </w:r>
    </w:p>
    <w:p w14:paraId="7082604B" w14:textId="77777777" w:rsidR="00457722" w:rsidRPr="004E71F3" w:rsidRDefault="00457722" w:rsidP="006F2249">
      <w:pPr>
        <w:spacing w:line="240" w:lineRule="auto"/>
        <w:rPr>
          <w:sz w:val="24"/>
          <w:szCs w:val="24"/>
        </w:rPr>
      </w:pPr>
      <w:r w:rsidRPr="004E71F3">
        <w:rPr>
          <w:sz w:val="24"/>
          <w:szCs w:val="24"/>
        </w:rPr>
        <w:t xml:space="preserve">L’élève à la capacité de répondre à un questionnaire à choix multiples à 3 propositions sur une série de 12 questions déclinées en 4 thèmes techniques : </w:t>
      </w:r>
    </w:p>
    <w:p w14:paraId="7082604C" w14:textId="4B903272" w:rsidR="00457722" w:rsidRPr="008F1171" w:rsidRDefault="00457722" w:rsidP="006F2249">
      <w:pPr>
        <w:spacing w:line="240" w:lineRule="auto"/>
        <w:rPr>
          <w:sz w:val="24"/>
          <w:szCs w:val="24"/>
        </w:rPr>
      </w:pPr>
      <w:r w:rsidRPr="004E71F3">
        <w:rPr>
          <w:sz w:val="24"/>
          <w:szCs w:val="24"/>
        </w:rPr>
        <w:tab/>
      </w:r>
      <w:r w:rsidRPr="004E71F3">
        <w:rPr>
          <w:sz w:val="24"/>
          <w:szCs w:val="24"/>
        </w:rPr>
        <w:tab/>
      </w:r>
      <w:r w:rsidR="004E71F3">
        <w:rPr>
          <w:sz w:val="24"/>
          <w:szCs w:val="24"/>
        </w:rPr>
        <w:t xml:space="preserve">Direction - Boîte de </w:t>
      </w:r>
      <w:r w:rsidR="00A11E4E">
        <w:rPr>
          <w:sz w:val="24"/>
          <w:szCs w:val="24"/>
        </w:rPr>
        <w:t>vitesses -</w:t>
      </w:r>
      <w:r w:rsidR="004E71F3">
        <w:rPr>
          <w:sz w:val="24"/>
          <w:szCs w:val="24"/>
        </w:rPr>
        <w:t xml:space="preserve"> </w:t>
      </w:r>
      <w:r w:rsidRPr="004E71F3">
        <w:rPr>
          <w:sz w:val="24"/>
          <w:szCs w:val="24"/>
        </w:rPr>
        <w:t xml:space="preserve">Embrayage - Freinage </w:t>
      </w:r>
    </w:p>
    <w:p w14:paraId="7082604D" w14:textId="77777777" w:rsidR="00125046" w:rsidRDefault="00125046" w:rsidP="006F2249">
      <w:pPr>
        <w:spacing w:line="240" w:lineRule="auto"/>
      </w:pPr>
    </w:p>
    <w:p w14:paraId="7082604E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color w:val="00B0F0"/>
          <w:sz w:val="26"/>
          <w:szCs w:val="26"/>
          <w:u w:val="single"/>
        </w:rPr>
      </w:pPr>
      <w:r w:rsidRPr="004E71F3">
        <w:rPr>
          <w:b/>
          <w:bCs/>
          <w:color w:val="00B0F0"/>
          <w:sz w:val="26"/>
          <w:szCs w:val="26"/>
          <w:u w:val="single"/>
        </w:rPr>
        <w:t>A</w:t>
      </w:r>
      <w:r w:rsidR="00C07EEA" w:rsidRPr="004E71F3">
        <w:rPr>
          <w:b/>
          <w:bCs/>
          <w:color w:val="00B0F0"/>
          <w:sz w:val="26"/>
          <w:szCs w:val="26"/>
          <w:u w:val="single"/>
        </w:rPr>
        <w:t>TTITUDES A L'EGARD DE LA SECURITE ET DE L'APPRENTISSAGE</w:t>
      </w:r>
      <w:r w:rsidRPr="004E71F3">
        <w:rPr>
          <w:color w:val="00B0F0"/>
          <w:sz w:val="26"/>
          <w:szCs w:val="26"/>
          <w:u w:val="single"/>
        </w:rPr>
        <w:t xml:space="preserve"> </w:t>
      </w:r>
    </w:p>
    <w:p w14:paraId="7082604F" w14:textId="77777777" w:rsidR="006F2249" w:rsidRDefault="00457722" w:rsidP="006F2249">
      <w:pPr>
        <w:spacing w:line="240" w:lineRule="auto"/>
        <w:rPr>
          <w:sz w:val="24"/>
          <w:szCs w:val="24"/>
        </w:rPr>
      </w:pPr>
      <w:r w:rsidRPr="004E71F3">
        <w:rPr>
          <w:sz w:val="24"/>
          <w:szCs w:val="24"/>
        </w:rPr>
        <w:t xml:space="preserve">A partir d’un entretien, le formateur relève les motivations de l’élève, ce qui l’incite à apprendre à conduire. Le formateur cherchera ce que représente l’acte de conduire pour l’élève. </w:t>
      </w:r>
    </w:p>
    <w:p w14:paraId="70826050" w14:textId="77777777" w:rsidR="004E71F3" w:rsidRPr="004E71F3" w:rsidRDefault="004E71F3" w:rsidP="006F2249">
      <w:pPr>
        <w:spacing w:line="240" w:lineRule="auto"/>
        <w:rPr>
          <w:sz w:val="24"/>
          <w:szCs w:val="24"/>
        </w:rPr>
      </w:pPr>
    </w:p>
    <w:p w14:paraId="70826051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b/>
          <w:bCs/>
          <w:color w:val="E36C0A" w:themeColor="accent6" w:themeShade="BF"/>
          <w:sz w:val="26"/>
          <w:szCs w:val="26"/>
          <w:u w:val="single"/>
        </w:rPr>
      </w:pPr>
      <w:r w:rsidRPr="004E71F3">
        <w:rPr>
          <w:b/>
          <w:bCs/>
          <w:color w:val="E36C0A" w:themeColor="accent6" w:themeShade="BF"/>
          <w:sz w:val="26"/>
          <w:szCs w:val="26"/>
          <w:u w:val="single"/>
        </w:rPr>
        <w:t>H</w:t>
      </w:r>
      <w:r w:rsidR="00C07EEA" w:rsidRPr="004E71F3">
        <w:rPr>
          <w:b/>
          <w:bCs/>
          <w:color w:val="E36C0A" w:themeColor="accent6" w:themeShade="BF"/>
          <w:sz w:val="26"/>
          <w:szCs w:val="26"/>
          <w:u w:val="single"/>
        </w:rPr>
        <w:t>ABILETES</w:t>
      </w:r>
    </w:p>
    <w:p w14:paraId="70826052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 xml:space="preserve">Le formateur propose 3 exercices. En autonomie, l’élève s’installe au poste de conduite déréglé préalablement. </w:t>
      </w:r>
    </w:p>
    <w:p w14:paraId="70826053" w14:textId="5B79D530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Il réalise 5 démarrages/arrêts sur terrain plat</w:t>
      </w:r>
      <w:r w:rsidR="00C60309">
        <w:rPr>
          <w:bCs/>
          <w:sz w:val="24"/>
          <w:szCs w:val="24"/>
        </w:rPr>
        <w:t>, suite à</w:t>
      </w:r>
      <w:r w:rsidRPr="004E71F3">
        <w:rPr>
          <w:bCs/>
          <w:sz w:val="24"/>
          <w:szCs w:val="24"/>
        </w:rPr>
        <w:t xml:space="preserve"> la démonstration commentée du formateur. </w:t>
      </w:r>
    </w:p>
    <w:p w14:paraId="70826054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Après explications, l’élève exécute un slalom sans utilisation des pédales.</w:t>
      </w:r>
    </w:p>
    <w:p w14:paraId="70826055" w14:textId="77777777" w:rsidR="002437CD" w:rsidRPr="004E71F3" w:rsidRDefault="002437CD" w:rsidP="006F2249">
      <w:pPr>
        <w:spacing w:line="240" w:lineRule="auto"/>
        <w:rPr>
          <w:sz w:val="26"/>
          <w:szCs w:val="26"/>
        </w:rPr>
      </w:pPr>
    </w:p>
    <w:p w14:paraId="70826056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color w:val="FF0000"/>
          <w:sz w:val="26"/>
          <w:szCs w:val="26"/>
          <w:u w:val="single"/>
        </w:rPr>
      </w:pPr>
      <w:r w:rsidRPr="004E71F3">
        <w:rPr>
          <w:b/>
          <w:bCs/>
          <w:color w:val="FF0000"/>
          <w:sz w:val="26"/>
          <w:szCs w:val="26"/>
          <w:u w:val="single"/>
        </w:rPr>
        <w:t>C</w:t>
      </w:r>
      <w:r w:rsidR="00C07EEA" w:rsidRPr="004E71F3">
        <w:rPr>
          <w:b/>
          <w:bCs/>
          <w:color w:val="FF0000"/>
          <w:sz w:val="26"/>
          <w:szCs w:val="26"/>
          <w:u w:val="single"/>
        </w:rPr>
        <w:t>OMPREHENSION ET MEMORISATION</w:t>
      </w:r>
      <w:r w:rsidRPr="004E71F3">
        <w:rPr>
          <w:color w:val="FF0000"/>
          <w:sz w:val="26"/>
          <w:szCs w:val="26"/>
          <w:u w:val="single"/>
        </w:rPr>
        <w:t xml:space="preserve"> </w:t>
      </w:r>
    </w:p>
    <w:p w14:paraId="70826057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La compréhension est évaluée selon la nécessité pour l’élève de recourir à des explications ou démonstrations supplémentaires durant les exercices d’habiletés.</w:t>
      </w:r>
    </w:p>
    <w:p w14:paraId="70826058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Concernant la mémorisation, l’élève cite les opérations nécessaires pour démarrer et s’arrêter.</w:t>
      </w:r>
    </w:p>
    <w:p w14:paraId="70826059" w14:textId="77777777" w:rsidR="002437CD" w:rsidRPr="00457722" w:rsidRDefault="002437CD" w:rsidP="006F2249">
      <w:pPr>
        <w:spacing w:line="240" w:lineRule="auto"/>
      </w:pPr>
    </w:p>
    <w:p w14:paraId="7082605A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b/>
          <w:bCs/>
          <w:color w:val="92D050"/>
          <w:sz w:val="26"/>
          <w:szCs w:val="26"/>
          <w:u w:val="single"/>
        </w:rPr>
      </w:pPr>
      <w:r w:rsidRPr="004E71F3">
        <w:rPr>
          <w:b/>
          <w:bCs/>
          <w:color w:val="92D050"/>
          <w:sz w:val="26"/>
          <w:szCs w:val="26"/>
          <w:u w:val="single"/>
        </w:rPr>
        <w:t>P</w:t>
      </w:r>
      <w:r w:rsidR="00C07EEA" w:rsidRPr="004E71F3">
        <w:rPr>
          <w:b/>
          <w:bCs/>
          <w:color w:val="92D050"/>
          <w:sz w:val="26"/>
          <w:szCs w:val="26"/>
          <w:u w:val="single"/>
        </w:rPr>
        <w:t>ERCEPTION</w:t>
      </w:r>
    </w:p>
    <w:p w14:paraId="7082605B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 xml:space="preserve">A allure normale, en ville sur route, pendant environ 15 à 20 minutes, en doubles commandes. L’élève est au volant, dirige la voiture et utilise les clignotants et rétroviseurs. </w:t>
      </w:r>
    </w:p>
    <w:p w14:paraId="7082605C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Le formateur recommande à l’élève de regarder loin devant lui et de faire attention à droite et à gauche. Il lui demande d’être attentif à la signalisation et aux autres usagers, de mettre le clignotant quand cela est nécessaire et de dire, le plus tôt possible, ce qu’il voit d’intéressant pour la conduite.</w:t>
      </w:r>
    </w:p>
    <w:p w14:paraId="7082605D" w14:textId="77777777" w:rsidR="002437CD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Les compétences évaluées sont :  sens de la trajectoire et du gabarit, capacité d’observation de l’environnement, sens de l’orientation et direction du regard.</w:t>
      </w:r>
    </w:p>
    <w:p w14:paraId="7082605E" w14:textId="77777777" w:rsidR="006F2249" w:rsidRPr="00667296" w:rsidRDefault="006F2249" w:rsidP="006F2249">
      <w:pPr>
        <w:spacing w:line="240" w:lineRule="auto"/>
        <w:rPr>
          <w:bCs/>
          <w:sz w:val="24"/>
          <w:szCs w:val="24"/>
        </w:rPr>
      </w:pPr>
    </w:p>
    <w:p w14:paraId="7082605F" w14:textId="77777777" w:rsidR="00457722" w:rsidRPr="004E71F3" w:rsidRDefault="00457722" w:rsidP="006F2249">
      <w:pPr>
        <w:pStyle w:val="Paragraphedeliste"/>
        <w:numPr>
          <w:ilvl w:val="0"/>
          <w:numId w:val="1"/>
        </w:numPr>
        <w:spacing w:line="240" w:lineRule="auto"/>
        <w:rPr>
          <w:b/>
          <w:bCs/>
          <w:color w:val="7030A0"/>
          <w:sz w:val="26"/>
          <w:szCs w:val="26"/>
          <w:u w:val="single"/>
        </w:rPr>
      </w:pPr>
      <w:r w:rsidRPr="004E71F3">
        <w:rPr>
          <w:b/>
          <w:bCs/>
          <w:color w:val="7030A0"/>
          <w:sz w:val="26"/>
          <w:szCs w:val="26"/>
          <w:u w:val="single"/>
        </w:rPr>
        <w:t>E</w:t>
      </w:r>
      <w:r w:rsidR="00C07EEA" w:rsidRPr="004E71F3">
        <w:rPr>
          <w:b/>
          <w:bCs/>
          <w:color w:val="7030A0"/>
          <w:sz w:val="26"/>
          <w:szCs w:val="26"/>
          <w:u w:val="single"/>
        </w:rPr>
        <w:t>MOTIVITE</w:t>
      </w:r>
    </w:p>
    <w:p w14:paraId="70826060" w14:textId="77777777" w:rsidR="00457722" w:rsidRPr="004E71F3" w:rsidRDefault="00457722" w:rsidP="006F2249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 xml:space="preserve">Les réactions émotives sont observées pendant toute la durée de l’évaluation. </w:t>
      </w:r>
    </w:p>
    <w:p w14:paraId="70826061" w14:textId="77777777" w:rsidR="00457722" w:rsidRPr="004E71F3" w:rsidRDefault="00457722" w:rsidP="00667296">
      <w:pPr>
        <w:spacing w:line="240" w:lineRule="auto"/>
        <w:rPr>
          <w:bCs/>
          <w:sz w:val="24"/>
          <w:szCs w:val="24"/>
        </w:rPr>
      </w:pPr>
      <w:r w:rsidRPr="004E71F3">
        <w:rPr>
          <w:bCs/>
          <w:sz w:val="24"/>
          <w:szCs w:val="24"/>
        </w:rPr>
        <w:t>Elles portent sur les réactions générales et la crispation des gestes.</w:t>
      </w:r>
    </w:p>
    <w:sectPr w:rsidR="00457722" w:rsidRPr="004E71F3" w:rsidSect="00677D0D">
      <w:pgSz w:w="11906" w:h="16838"/>
      <w:pgMar w:top="993" w:right="1417" w:bottom="851" w:left="1417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0978" w14:textId="77777777" w:rsidR="00677D0D" w:rsidRDefault="00677D0D" w:rsidP="002B23FD">
      <w:pPr>
        <w:spacing w:after="0" w:line="240" w:lineRule="auto"/>
      </w:pPr>
      <w:r>
        <w:separator/>
      </w:r>
    </w:p>
  </w:endnote>
  <w:endnote w:type="continuationSeparator" w:id="0">
    <w:p w14:paraId="1D23C1AD" w14:textId="77777777" w:rsidR="00677D0D" w:rsidRDefault="00677D0D" w:rsidP="002B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49B0" w14:textId="77777777" w:rsidR="00677D0D" w:rsidRDefault="00677D0D" w:rsidP="002B23FD">
      <w:pPr>
        <w:spacing w:after="0" w:line="240" w:lineRule="auto"/>
      </w:pPr>
      <w:r>
        <w:separator/>
      </w:r>
    </w:p>
  </w:footnote>
  <w:footnote w:type="continuationSeparator" w:id="0">
    <w:p w14:paraId="2BD86998" w14:textId="77777777" w:rsidR="00677D0D" w:rsidRDefault="00677D0D" w:rsidP="002B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470B"/>
    <w:multiLevelType w:val="hybridMultilevel"/>
    <w:tmpl w:val="FEF0DE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722"/>
    <w:rsid w:val="00032B55"/>
    <w:rsid w:val="000B69E1"/>
    <w:rsid w:val="00125046"/>
    <w:rsid w:val="001B1E42"/>
    <w:rsid w:val="002437CD"/>
    <w:rsid w:val="00257135"/>
    <w:rsid w:val="00280F0A"/>
    <w:rsid w:val="002B23FD"/>
    <w:rsid w:val="002E71C1"/>
    <w:rsid w:val="00320128"/>
    <w:rsid w:val="003A0956"/>
    <w:rsid w:val="003E75A2"/>
    <w:rsid w:val="00415088"/>
    <w:rsid w:val="00457722"/>
    <w:rsid w:val="004C15DC"/>
    <w:rsid w:val="004E71F3"/>
    <w:rsid w:val="0051398F"/>
    <w:rsid w:val="00667296"/>
    <w:rsid w:val="00677D0D"/>
    <w:rsid w:val="006F2249"/>
    <w:rsid w:val="00717A89"/>
    <w:rsid w:val="007C2A15"/>
    <w:rsid w:val="00814731"/>
    <w:rsid w:val="0081657F"/>
    <w:rsid w:val="008205F2"/>
    <w:rsid w:val="0083363F"/>
    <w:rsid w:val="008F1171"/>
    <w:rsid w:val="009732A0"/>
    <w:rsid w:val="009A085B"/>
    <w:rsid w:val="00A11E4E"/>
    <w:rsid w:val="00A768A8"/>
    <w:rsid w:val="00AC65EA"/>
    <w:rsid w:val="00AD1CFA"/>
    <w:rsid w:val="00B728FF"/>
    <w:rsid w:val="00C07EEA"/>
    <w:rsid w:val="00C60309"/>
    <w:rsid w:val="00D435AC"/>
    <w:rsid w:val="00E41644"/>
    <w:rsid w:val="00E56E52"/>
    <w:rsid w:val="00E65700"/>
    <w:rsid w:val="00EA2AD9"/>
    <w:rsid w:val="00F45879"/>
    <w:rsid w:val="00F7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0826032"/>
  <w15:docId w15:val="{40C4643A-4A3B-40C6-B0B7-95ABE697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7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7E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B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23FD"/>
  </w:style>
  <w:style w:type="paragraph" w:styleId="Pieddepage">
    <w:name w:val="footer"/>
    <w:basedOn w:val="Normal"/>
    <w:link w:val="PieddepageCar"/>
    <w:uiPriority w:val="99"/>
    <w:semiHidden/>
    <w:unhideWhenUsed/>
    <w:rsid w:val="002B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87739-4FB5-47D5-BB02-055C42E2EC60}" type="doc">
      <dgm:prSet loTypeId="urn:microsoft.com/office/officeart/2005/8/layout/radial5" loCatId="cycle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776E8D0F-65EC-4416-8295-897E310B0F08}">
      <dgm:prSet phldrT="[Texte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b="1">
              <a:ln>
                <a:noFill/>
              </a:ln>
            </a:rPr>
            <a:t>Evaluation de Départ</a:t>
          </a:r>
        </a:p>
      </dgm:t>
    </dgm:pt>
    <dgm:pt modelId="{15928BD8-BA55-41BC-9247-A794F525C89B}" type="parTrans" cxnId="{E00BFA26-0C13-4E9B-AF9A-E0AC3D9E3BD5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CD4EAF0E-32E9-465A-95A1-D82C6E72E31E}" type="sibTrans" cxnId="{E00BFA26-0C13-4E9B-AF9A-E0AC3D9E3BD5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CD6C9141-07E1-4CFB-9B7E-81CCF4D76756}">
      <dgm:prSet phldrT="[Texte]"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Renseignements d'ordre général</a:t>
          </a:r>
        </a:p>
      </dgm:t>
    </dgm:pt>
    <dgm:pt modelId="{5EC310ED-C31B-4283-8089-9796122DA19D}" type="parTrans" cxnId="{839B846E-5249-4C4C-B14E-FF63C7310B9F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08E9C7B0-197A-4988-84A1-FA0DF1B63E59}" type="sibTrans" cxnId="{839B846E-5249-4C4C-B14E-FF63C7310B9F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E6A9E4F7-7B5D-4A6F-B029-4EBBB13ED3A4}">
      <dgm:prSet phldrT="[Texte]"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Expérience de la Conduite</a:t>
          </a:r>
        </a:p>
      </dgm:t>
    </dgm:pt>
    <dgm:pt modelId="{E5AFC825-4266-489F-A7CA-87585FF64CD7}" type="parTrans" cxnId="{4D3CD7F9-D873-4448-A8CC-2202E07444AB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88BCE085-5D81-4BC3-8FE8-CC7C0C79617B}" type="sibTrans" cxnId="{4D3CD7F9-D873-4448-A8CC-2202E07444AB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F51A4B72-14BE-402A-82FE-AB2283C4E6C9}">
      <dgm:prSet phldrT="[Texte]"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Connaissance du véhicule</a:t>
          </a:r>
        </a:p>
      </dgm:t>
    </dgm:pt>
    <dgm:pt modelId="{0FB92AD6-599D-4B82-A793-E9EA694BC38B}" type="parTrans" cxnId="{807F7F0B-5C92-4797-A72D-F4E0174A479D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7B476F13-5794-44E3-9E8E-7886BDAEDBF3}" type="sibTrans" cxnId="{807F7F0B-5C92-4797-A72D-F4E0174A479D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84936176-951E-486F-A554-AC0ED3A9B1A3}">
      <dgm:prSet phldrT="[Texte]"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Attitude à l'égard de l'apprentissage et de la sécurité</a:t>
          </a:r>
        </a:p>
      </dgm:t>
    </dgm:pt>
    <dgm:pt modelId="{84D196A8-DE04-4F52-99F6-6754479EF51E}" type="parTrans" cxnId="{7F5AC4C4-2030-4BFE-AD45-70F542A9A72B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66546DED-84AC-4C66-A0E0-99F195E29412}" type="sibTrans" cxnId="{7F5AC4C4-2030-4BFE-AD45-70F542A9A72B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0A469477-405C-4FEC-8F21-CB2DCEF8A4AC}">
      <dgm:prSet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Habileté</a:t>
          </a:r>
        </a:p>
      </dgm:t>
    </dgm:pt>
    <dgm:pt modelId="{91A0CFE1-BCAE-49DE-89AE-857F8EA0582E}" type="parTrans" cxnId="{E76EEB56-50D4-42AA-A98E-7A8AA7E4BD07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3C9D19EE-22A6-4F49-9F56-5C7F9CE853D0}" type="sibTrans" cxnId="{E76EEB56-50D4-42AA-A98E-7A8AA7E4BD07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BF144B33-1CEC-4915-83A1-98F2B30B195B}">
      <dgm:prSet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Compréhension et mémoire</a:t>
          </a:r>
        </a:p>
      </dgm:t>
    </dgm:pt>
    <dgm:pt modelId="{A3401BDD-7C09-4F83-A7AF-E71670046724}" type="parTrans" cxnId="{3967EAF2-556E-49B3-82EE-A065CA35685C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286DFABC-1FE6-4819-96D6-7737FE92CCE2}" type="sibTrans" cxnId="{3967EAF2-556E-49B3-82EE-A065CA35685C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06D5F4A3-2EB6-4159-A111-6EBFA404A3C1}">
      <dgm:prSet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  <a:solidFill>
                <a:schemeClr val="bg1"/>
              </a:solidFill>
            </a:rPr>
            <a:t>Emotivité</a:t>
          </a:r>
        </a:p>
      </dgm:t>
    </dgm:pt>
    <dgm:pt modelId="{1D11F5C0-D308-4DB4-9AD6-A593C2120DB5}" type="parTrans" cxnId="{83FE677E-81CC-441D-9892-1818724AB9F3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54AD3D3C-9F02-420C-AE84-FA7530FA46C9}" type="sibTrans" cxnId="{83FE677E-81CC-441D-9892-1818724AB9F3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190B38A5-8BF3-480E-89DC-AC0B34DB25A4}">
      <dgm:prSet custT="1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gm:spPr>
      <dgm:t>
        <a:bodyPr/>
        <a:lstStyle/>
        <a:p>
          <a:pPr algn="ctr"/>
          <a:r>
            <a:rPr lang="fr-FR" sz="1000" b="1">
              <a:ln>
                <a:noFill/>
              </a:ln>
            </a:rPr>
            <a:t>Perception</a:t>
          </a:r>
        </a:p>
      </dgm:t>
    </dgm:pt>
    <dgm:pt modelId="{368530E7-C6A9-4D96-8D5A-13CD37D819D1}" type="parTrans" cxnId="{F223ECB4-91C4-4B07-B7FB-3A927FC52ED3}">
      <dgm:prSet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gm:spPr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010FE8D9-9929-41D2-93FB-7BCDEF178AD5}" type="sibTrans" cxnId="{F223ECB4-91C4-4B07-B7FB-3A927FC52ED3}">
      <dgm:prSet/>
      <dgm:spPr/>
      <dgm:t>
        <a:bodyPr/>
        <a:lstStyle/>
        <a:p>
          <a:pPr algn="ctr"/>
          <a:endParaRPr lang="fr-FR">
            <a:ln>
              <a:noFill/>
            </a:ln>
          </a:endParaRPr>
        </a:p>
      </dgm:t>
    </dgm:pt>
    <dgm:pt modelId="{EBEA5869-B41A-4964-BC0D-B76F4C57DE90}" type="pres">
      <dgm:prSet presAssocID="{85F87739-4FB5-47D5-BB02-055C42E2EC6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07FE63E-03B5-4E1C-BFA7-E00175D37E7A}" type="pres">
      <dgm:prSet presAssocID="{776E8D0F-65EC-4416-8295-897E310B0F08}" presName="centerShape" presStyleLbl="node0" presStyleIdx="0" presStyleCnt="1"/>
      <dgm:spPr/>
    </dgm:pt>
    <dgm:pt modelId="{AD2E57FC-CC0F-4F9C-8EB4-0E7D9C697CE8}" type="pres">
      <dgm:prSet presAssocID="{5EC310ED-C31B-4283-8089-9796122DA19D}" presName="parTrans" presStyleLbl="sibTrans2D1" presStyleIdx="0" presStyleCnt="8"/>
      <dgm:spPr/>
    </dgm:pt>
    <dgm:pt modelId="{B3BE2726-A94C-497E-95BA-5E74131DFB78}" type="pres">
      <dgm:prSet presAssocID="{5EC310ED-C31B-4283-8089-9796122DA19D}" presName="connectorText" presStyleLbl="sibTrans2D1" presStyleIdx="0" presStyleCnt="8"/>
      <dgm:spPr/>
    </dgm:pt>
    <dgm:pt modelId="{B224982D-DE9F-4BEA-88CE-7EE6B673777C}" type="pres">
      <dgm:prSet presAssocID="{CD6C9141-07E1-4CFB-9B7E-81CCF4D76756}" presName="node" presStyleLbl="node1" presStyleIdx="0" presStyleCnt="8" custScaleX="133647" custRadScaleRad="96725" custRadScaleInc="-1438">
        <dgm:presLayoutVars>
          <dgm:bulletEnabled val="1"/>
        </dgm:presLayoutVars>
      </dgm:prSet>
      <dgm:spPr/>
    </dgm:pt>
    <dgm:pt modelId="{E67C0E9C-4B83-4227-85AC-63B598D29B2E}" type="pres">
      <dgm:prSet presAssocID="{E5AFC825-4266-489F-A7CA-87585FF64CD7}" presName="parTrans" presStyleLbl="sibTrans2D1" presStyleIdx="1" presStyleCnt="8"/>
      <dgm:spPr/>
    </dgm:pt>
    <dgm:pt modelId="{3C9DA38B-CEE7-43C5-BF01-2725ECBA4663}" type="pres">
      <dgm:prSet presAssocID="{E5AFC825-4266-489F-A7CA-87585FF64CD7}" presName="connectorText" presStyleLbl="sibTrans2D1" presStyleIdx="1" presStyleCnt="8"/>
      <dgm:spPr/>
    </dgm:pt>
    <dgm:pt modelId="{174EE5FA-54EE-4CB2-B9B7-7B2B943F3660}" type="pres">
      <dgm:prSet presAssocID="{E6A9E4F7-7B5D-4A6F-B029-4EBBB13ED3A4}" presName="node" presStyleLbl="node1" presStyleIdx="1" presStyleCnt="8" custScaleX="136447" custRadScaleRad="99590" custRadScaleInc="21748">
        <dgm:presLayoutVars>
          <dgm:bulletEnabled val="1"/>
        </dgm:presLayoutVars>
      </dgm:prSet>
      <dgm:spPr/>
    </dgm:pt>
    <dgm:pt modelId="{666BA3B0-6385-4568-A91C-4A5202A262AF}" type="pres">
      <dgm:prSet presAssocID="{0FB92AD6-599D-4B82-A793-E9EA694BC38B}" presName="parTrans" presStyleLbl="sibTrans2D1" presStyleIdx="2" presStyleCnt="8"/>
      <dgm:spPr/>
    </dgm:pt>
    <dgm:pt modelId="{D0D7725D-4D8F-45B0-9488-1DA3C5C6B49F}" type="pres">
      <dgm:prSet presAssocID="{0FB92AD6-599D-4B82-A793-E9EA694BC38B}" presName="connectorText" presStyleLbl="sibTrans2D1" presStyleIdx="2" presStyleCnt="8"/>
      <dgm:spPr/>
    </dgm:pt>
    <dgm:pt modelId="{D18BC7A3-E530-4D35-8D34-350694EEE6D0}" type="pres">
      <dgm:prSet presAssocID="{F51A4B72-14BE-402A-82FE-AB2283C4E6C9}" presName="node" presStyleLbl="node1" presStyleIdx="2" presStyleCnt="8" custScaleX="137128" custRadScaleRad="98361">
        <dgm:presLayoutVars>
          <dgm:bulletEnabled val="1"/>
        </dgm:presLayoutVars>
      </dgm:prSet>
      <dgm:spPr/>
    </dgm:pt>
    <dgm:pt modelId="{D2DE94FD-FE3A-49CF-BD55-763932C13B34}" type="pres">
      <dgm:prSet presAssocID="{84D196A8-DE04-4F52-99F6-6754479EF51E}" presName="parTrans" presStyleLbl="sibTrans2D1" presStyleIdx="3" presStyleCnt="8"/>
      <dgm:spPr/>
    </dgm:pt>
    <dgm:pt modelId="{D4BBA867-803D-497A-B279-98D47647BB08}" type="pres">
      <dgm:prSet presAssocID="{84D196A8-DE04-4F52-99F6-6754479EF51E}" presName="connectorText" presStyleLbl="sibTrans2D1" presStyleIdx="3" presStyleCnt="8"/>
      <dgm:spPr/>
    </dgm:pt>
    <dgm:pt modelId="{58534463-BCF1-4111-B505-9165DB60AD11}" type="pres">
      <dgm:prSet presAssocID="{84936176-951E-486F-A554-AC0ED3A9B1A3}" presName="node" presStyleLbl="node1" presStyleIdx="3" presStyleCnt="8" custScaleX="138303" custRadScaleRad="101838" custRadScaleInc="-19330">
        <dgm:presLayoutVars>
          <dgm:bulletEnabled val="1"/>
        </dgm:presLayoutVars>
      </dgm:prSet>
      <dgm:spPr/>
    </dgm:pt>
    <dgm:pt modelId="{E46ECDA1-200F-448A-8A54-50337BA83615}" type="pres">
      <dgm:prSet presAssocID="{91A0CFE1-BCAE-49DE-89AE-857F8EA0582E}" presName="parTrans" presStyleLbl="sibTrans2D1" presStyleIdx="4" presStyleCnt="8"/>
      <dgm:spPr/>
    </dgm:pt>
    <dgm:pt modelId="{043B91E3-E388-43C0-A56F-B295FDFD6CF1}" type="pres">
      <dgm:prSet presAssocID="{91A0CFE1-BCAE-49DE-89AE-857F8EA0582E}" presName="connectorText" presStyleLbl="sibTrans2D1" presStyleIdx="4" presStyleCnt="8"/>
      <dgm:spPr/>
    </dgm:pt>
    <dgm:pt modelId="{70D66448-50DC-47E7-9338-E3D6155AC342}" type="pres">
      <dgm:prSet presAssocID="{0A469477-405C-4FEC-8F21-CB2DCEF8A4AC}" presName="node" presStyleLbl="node1" presStyleIdx="4" presStyleCnt="8" custScaleX="141071">
        <dgm:presLayoutVars>
          <dgm:bulletEnabled val="1"/>
        </dgm:presLayoutVars>
      </dgm:prSet>
      <dgm:spPr/>
    </dgm:pt>
    <dgm:pt modelId="{53CE8DA9-957F-47AD-A91E-D3AE19FF4F63}" type="pres">
      <dgm:prSet presAssocID="{A3401BDD-7C09-4F83-A7AF-E71670046724}" presName="parTrans" presStyleLbl="sibTrans2D1" presStyleIdx="5" presStyleCnt="8"/>
      <dgm:spPr/>
    </dgm:pt>
    <dgm:pt modelId="{3F17957F-99A9-4EB2-A9DF-0D5DC5370685}" type="pres">
      <dgm:prSet presAssocID="{A3401BDD-7C09-4F83-A7AF-E71670046724}" presName="connectorText" presStyleLbl="sibTrans2D1" presStyleIdx="5" presStyleCnt="8"/>
      <dgm:spPr/>
    </dgm:pt>
    <dgm:pt modelId="{C4466B5E-655C-4A0D-A147-EBC654A80AAC}" type="pres">
      <dgm:prSet presAssocID="{BF144B33-1CEC-4915-83A1-98F2B30B195B}" presName="node" presStyleLbl="node1" presStyleIdx="5" presStyleCnt="8" custScaleX="142032" custRadScaleRad="103655" custRadScaleInc="26610">
        <dgm:presLayoutVars>
          <dgm:bulletEnabled val="1"/>
        </dgm:presLayoutVars>
      </dgm:prSet>
      <dgm:spPr/>
    </dgm:pt>
    <dgm:pt modelId="{C7212C9D-8C40-4051-A3E5-6D484312BCB1}" type="pres">
      <dgm:prSet presAssocID="{368530E7-C6A9-4D96-8D5A-13CD37D819D1}" presName="parTrans" presStyleLbl="sibTrans2D1" presStyleIdx="6" presStyleCnt="8"/>
      <dgm:spPr/>
    </dgm:pt>
    <dgm:pt modelId="{39C1A4AA-D03F-4180-9A96-961014C0B039}" type="pres">
      <dgm:prSet presAssocID="{368530E7-C6A9-4D96-8D5A-13CD37D819D1}" presName="connectorText" presStyleLbl="sibTrans2D1" presStyleIdx="6" presStyleCnt="8"/>
      <dgm:spPr/>
    </dgm:pt>
    <dgm:pt modelId="{1E903D0D-ABCA-41C0-9B5C-EC9559A95618}" type="pres">
      <dgm:prSet presAssocID="{190B38A5-8BF3-480E-89DC-AC0B34DB25A4}" presName="node" presStyleLbl="node1" presStyleIdx="6" presStyleCnt="8" custScaleX="135287">
        <dgm:presLayoutVars>
          <dgm:bulletEnabled val="1"/>
        </dgm:presLayoutVars>
      </dgm:prSet>
      <dgm:spPr/>
    </dgm:pt>
    <dgm:pt modelId="{29A0595E-042B-4E20-ACDE-1227D3201BBD}" type="pres">
      <dgm:prSet presAssocID="{1D11F5C0-D308-4DB4-9AD6-A593C2120DB5}" presName="parTrans" presStyleLbl="sibTrans2D1" presStyleIdx="7" presStyleCnt="8"/>
      <dgm:spPr/>
    </dgm:pt>
    <dgm:pt modelId="{BEA0AF63-B543-4661-B6F7-0BA9E937582B}" type="pres">
      <dgm:prSet presAssocID="{1D11F5C0-D308-4DB4-9AD6-A593C2120DB5}" presName="connectorText" presStyleLbl="sibTrans2D1" presStyleIdx="7" presStyleCnt="8"/>
      <dgm:spPr/>
    </dgm:pt>
    <dgm:pt modelId="{190FC4A8-6CA6-4B2C-BF9C-C5C181BB914F}" type="pres">
      <dgm:prSet presAssocID="{06D5F4A3-2EB6-4159-A111-6EBFA404A3C1}" presName="node" presStyleLbl="node1" presStyleIdx="7" presStyleCnt="8" custScaleX="141103" custRadScaleRad="97832" custRadScaleInc="-14079">
        <dgm:presLayoutVars>
          <dgm:bulletEnabled val="1"/>
        </dgm:presLayoutVars>
      </dgm:prSet>
      <dgm:spPr/>
    </dgm:pt>
  </dgm:ptLst>
  <dgm:cxnLst>
    <dgm:cxn modelId="{F1021C00-10B7-451D-B3D6-ACAEA73DEC59}" type="presOf" srcId="{A3401BDD-7C09-4F83-A7AF-E71670046724}" destId="{53CE8DA9-957F-47AD-A91E-D3AE19FF4F63}" srcOrd="0" destOrd="0" presId="urn:microsoft.com/office/officeart/2005/8/layout/radial5"/>
    <dgm:cxn modelId="{30B94009-DFD8-4FCE-978D-477919F093AE}" type="presOf" srcId="{0FB92AD6-599D-4B82-A793-E9EA694BC38B}" destId="{D0D7725D-4D8F-45B0-9488-1DA3C5C6B49F}" srcOrd="1" destOrd="0" presId="urn:microsoft.com/office/officeart/2005/8/layout/radial5"/>
    <dgm:cxn modelId="{807F7F0B-5C92-4797-A72D-F4E0174A479D}" srcId="{776E8D0F-65EC-4416-8295-897E310B0F08}" destId="{F51A4B72-14BE-402A-82FE-AB2283C4E6C9}" srcOrd="2" destOrd="0" parTransId="{0FB92AD6-599D-4B82-A793-E9EA694BC38B}" sibTransId="{7B476F13-5794-44E3-9E8E-7886BDAEDBF3}"/>
    <dgm:cxn modelId="{492FEB0E-42A0-4072-AAB1-B3F17A85D7FC}" type="presOf" srcId="{5EC310ED-C31B-4283-8089-9796122DA19D}" destId="{AD2E57FC-CC0F-4F9C-8EB4-0E7D9C697CE8}" srcOrd="0" destOrd="0" presId="urn:microsoft.com/office/officeart/2005/8/layout/radial5"/>
    <dgm:cxn modelId="{D32CF40F-B98F-413A-9199-638861198C93}" type="presOf" srcId="{190B38A5-8BF3-480E-89DC-AC0B34DB25A4}" destId="{1E903D0D-ABCA-41C0-9B5C-EC9559A95618}" srcOrd="0" destOrd="0" presId="urn:microsoft.com/office/officeart/2005/8/layout/radial5"/>
    <dgm:cxn modelId="{36942922-76E5-4828-B78D-38305F143795}" type="presOf" srcId="{84936176-951E-486F-A554-AC0ED3A9B1A3}" destId="{58534463-BCF1-4111-B505-9165DB60AD11}" srcOrd="0" destOrd="0" presId="urn:microsoft.com/office/officeart/2005/8/layout/radial5"/>
    <dgm:cxn modelId="{7E219A23-CF24-4129-8A47-40ADEBEE2198}" type="presOf" srcId="{A3401BDD-7C09-4F83-A7AF-E71670046724}" destId="{3F17957F-99A9-4EB2-A9DF-0D5DC5370685}" srcOrd="1" destOrd="0" presId="urn:microsoft.com/office/officeart/2005/8/layout/radial5"/>
    <dgm:cxn modelId="{E00BFA26-0C13-4E9B-AF9A-E0AC3D9E3BD5}" srcId="{85F87739-4FB5-47D5-BB02-055C42E2EC60}" destId="{776E8D0F-65EC-4416-8295-897E310B0F08}" srcOrd="0" destOrd="0" parTransId="{15928BD8-BA55-41BC-9247-A794F525C89B}" sibTransId="{CD4EAF0E-32E9-465A-95A1-D82C6E72E31E}"/>
    <dgm:cxn modelId="{1A483F28-B75A-4B49-9A18-4013C9B7FF7D}" type="presOf" srcId="{368530E7-C6A9-4D96-8D5A-13CD37D819D1}" destId="{39C1A4AA-D03F-4180-9A96-961014C0B039}" srcOrd="1" destOrd="0" presId="urn:microsoft.com/office/officeart/2005/8/layout/radial5"/>
    <dgm:cxn modelId="{DB37BA2C-E0FD-401B-92D0-0504FFAE56E6}" type="presOf" srcId="{06D5F4A3-2EB6-4159-A111-6EBFA404A3C1}" destId="{190FC4A8-6CA6-4B2C-BF9C-C5C181BB914F}" srcOrd="0" destOrd="0" presId="urn:microsoft.com/office/officeart/2005/8/layout/radial5"/>
    <dgm:cxn modelId="{2189BA2E-636B-4BC0-958D-8946D4F3446A}" type="presOf" srcId="{91A0CFE1-BCAE-49DE-89AE-857F8EA0582E}" destId="{E46ECDA1-200F-448A-8A54-50337BA83615}" srcOrd="0" destOrd="0" presId="urn:microsoft.com/office/officeart/2005/8/layout/radial5"/>
    <dgm:cxn modelId="{252E0033-8559-49BE-94EB-10D6229CC6E7}" type="presOf" srcId="{1D11F5C0-D308-4DB4-9AD6-A593C2120DB5}" destId="{29A0595E-042B-4E20-ACDE-1227D3201BBD}" srcOrd="0" destOrd="0" presId="urn:microsoft.com/office/officeart/2005/8/layout/radial5"/>
    <dgm:cxn modelId="{9C40C133-C4C2-440A-84F0-81C5377137C3}" type="presOf" srcId="{368530E7-C6A9-4D96-8D5A-13CD37D819D1}" destId="{C7212C9D-8C40-4051-A3E5-6D484312BCB1}" srcOrd="0" destOrd="0" presId="urn:microsoft.com/office/officeart/2005/8/layout/radial5"/>
    <dgm:cxn modelId="{71BCE239-B11A-49E7-B07C-0AD7E0DDB274}" type="presOf" srcId="{E5AFC825-4266-489F-A7CA-87585FF64CD7}" destId="{3C9DA38B-CEE7-43C5-BF01-2725ECBA4663}" srcOrd="1" destOrd="0" presId="urn:microsoft.com/office/officeart/2005/8/layout/radial5"/>
    <dgm:cxn modelId="{9FAEE25E-0368-4914-ABE9-B38B51B35607}" type="presOf" srcId="{1D11F5C0-D308-4DB4-9AD6-A593C2120DB5}" destId="{BEA0AF63-B543-4661-B6F7-0BA9E937582B}" srcOrd="1" destOrd="0" presId="urn:microsoft.com/office/officeart/2005/8/layout/radial5"/>
    <dgm:cxn modelId="{550DE761-E7D2-46C0-A5EA-EC208BA79C7A}" type="presOf" srcId="{85F87739-4FB5-47D5-BB02-055C42E2EC60}" destId="{EBEA5869-B41A-4964-BC0D-B76F4C57DE90}" srcOrd="0" destOrd="0" presId="urn:microsoft.com/office/officeart/2005/8/layout/radial5"/>
    <dgm:cxn modelId="{2601EB46-96E6-4D50-9E06-F9B37794765F}" type="presOf" srcId="{CD6C9141-07E1-4CFB-9B7E-81CCF4D76756}" destId="{B224982D-DE9F-4BEA-88CE-7EE6B673777C}" srcOrd="0" destOrd="0" presId="urn:microsoft.com/office/officeart/2005/8/layout/radial5"/>
    <dgm:cxn modelId="{839B846E-5249-4C4C-B14E-FF63C7310B9F}" srcId="{776E8D0F-65EC-4416-8295-897E310B0F08}" destId="{CD6C9141-07E1-4CFB-9B7E-81CCF4D76756}" srcOrd="0" destOrd="0" parTransId="{5EC310ED-C31B-4283-8089-9796122DA19D}" sibTransId="{08E9C7B0-197A-4988-84A1-FA0DF1B63E59}"/>
    <dgm:cxn modelId="{B923C66F-C2F9-4D47-8DE5-64FB7AD87A6C}" type="presOf" srcId="{84D196A8-DE04-4F52-99F6-6754479EF51E}" destId="{D2DE94FD-FE3A-49CF-BD55-763932C13B34}" srcOrd="0" destOrd="0" presId="urn:microsoft.com/office/officeart/2005/8/layout/radial5"/>
    <dgm:cxn modelId="{5DC7E151-9B6F-47D1-822F-674EB2107488}" type="presOf" srcId="{E6A9E4F7-7B5D-4A6F-B029-4EBBB13ED3A4}" destId="{174EE5FA-54EE-4CB2-B9B7-7B2B943F3660}" srcOrd="0" destOrd="0" presId="urn:microsoft.com/office/officeart/2005/8/layout/radial5"/>
    <dgm:cxn modelId="{02EA0975-6660-4582-842A-3E7CF92E6E99}" type="presOf" srcId="{5EC310ED-C31B-4283-8089-9796122DA19D}" destId="{B3BE2726-A94C-497E-95BA-5E74131DFB78}" srcOrd="1" destOrd="0" presId="urn:microsoft.com/office/officeart/2005/8/layout/radial5"/>
    <dgm:cxn modelId="{E76EEB56-50D4-42AA-A98E-7A8AA7E4BD07}" srcId="{776E8D0F-65EC-4416-8295-897E310B0F08}" destId="{0A469477-405C-4FEC-8F21-CB2DCEF8A4AC}" srcOrd="4" destOrd="0" parTransId="{91A0CFE1-BCAE-49DE-89AE-857F8EA0582E}" sibTransId="{3C9D19EE-22A6-4F49-9F56-5C7F9CE853D0}"/>
    <dgm:cxn modelId="{9CC2697D-735F-412E-86A9-5C6D4219FD43}" type="presOf" srcId="{BF144B33-1CEC-4915-83A1-98F2B30B195B}" destId="{C4466B5E-655C-4A0D-A147-EBC654A80AAC}" srcOrd="0" destOrd="0" presId="urn:microsoft.com/office/officeart/2005/8/layout/radial5"/>
    <dgm:cxn modelId="{83FE677E-81CC-441D-9892-1818724AB9F3}" srcId="{776E8D0F-65EC-4416-8295-897E310B0F08}" destId="{06D5F4A3-2EB6-4159-A111-6EBFA404A3C1}" srcOrd="7" destOrd="0" parTransId="{1D11F5C0-D308-4DB4-9AD6-A593C2120DB5}" sibTransId="{54AD3D3C-9F02-420C-AE84-FA7530FA46C9}"/>
    <dgm:cxn modelId="{F2087D8E-244E-4519-BD68-AB7ABAFBFDA3}" type="presOf" srcId="{776E8D0F-65EC-4416-8295-897E310B0F08}" destId="{407FE63E-03B5-4E1C-BFA7-E00175D37E7A}" srcOrd="0" destOrd="0" presId="urn:microsoft.com/office/officeart/2005/8/layout/radial5"/>
    <dgm:cxn modelId="{3901F596-4E5B-476E-AD1D-B721DFAC6BD3}" type="presOf" srcId="{0FB92AD6-599D-4B82-A793-E9EA694BC38B}" destId="{666BA3B0-6385-4568-A91C-4A5202A262AF}" srcOrd="0" destOrd="0" presId="urn:microsoft.com/office/officeart/2005/8/layout/radial5"/>
    <dgm:cxn modelId="{0A99DAA4-2307-486A-9389-BB3EBAFDE502}" type="presOf" srcId="{F51A4B72-14BE-402A-82FE-AB2283C4E6C9}" destId="{D18BC7A3-E530-4D35-8D34-350694EEE6D0}" srcOrd="0" destOrd="0" presId="urn:microsoft.com/office/officeart/2005/8/layout/radial5"/>
    <dgm:cxn modelId="{F223ECB4-91C4-4B07-B7FB-3A927FC52ED3}" srcId="{776E8D0F-65EC-4416-8295-897E310B0F08}" destId="{190B38A5-8BF3-480E-89DC-AC0B34DB25A4}" srcOrd="6" destOrd="0" parTransId="{368530E7-C6A9-4D96-8D5A-13CD37D819D1}" sibTransId="{010FE8D9-9929-41D2-93FB-7BCDEF178AD5}"/>
    <dgm:cxn modelId="{2BB00EBF-CC0C-4580-BD1F-61942322B296}" type="presOf" srcId="{84D196A8-DE04-4F52-99F6-6754479EF51E}" destId="{D4BBA867-803D-497A-B279-98D47647BB08}" srcOrd="1" destOrd="0" presId="urn:microsoft.com/office/officeart/2005/8/layout/radial5"/>
    <dgm:cxn modelId="{7F5AC4C4-2030-4BFE-AD45-70F542A9A72B}" srcId="{776E8D0F-65EC-4416-8295-897E310B0F08}" destId="{84936176-951E-486F-A554-AC0ED3A9B1A3}" srcOrd="3" destOrd="0" parTransId="{84D196A8-DE04-4F52-99F6-6754479EF51E}" sibTransId="{66546DED-84AC-4C66-A0E0-99F195E29412}"/>
    <dgm:cxn modelId="{155AD3D4-9DBB-4316-ABE0-60BC52E21D16}" type="presOf" srcId="{0A469477-405C-4FEC-8F21-CB2DCEF8A4AC}" destId="{70D66448-50DC-47E7-9338-E3D6155AC342}" srcOrd="0" destOrd="0" presId="urn:microsoft.com/office/officeart/2005/8/layout/radial5"/>
    <dgm:cxn modelId="{5BC698D8-9F5F-47B2-851D-AC79378FD370}" type="presOf" srcId="{E5AFC825-4266-489F-A7CA-87585FF64CD7}" destId="{E67C0E9C-4B83-4227-85AC-63B598D29B2E}" srcOrd="0" destOrd="0" presId="urn:microsoft.com/office/officeart/2005/8/layout/radial5"/>
    <dgm:cxn modelId="{C77570DC-421D-4C68-A28A-4FEEE233A4D3}" type="presOf" srcId="{91A0CFE1-BCAE-49DE-89AE-857F8EA0582E}" destId="{043B91E3-E388-43C0-A56F-B295FDFD6CF1}" srcOrd="1" destOrd="0" presId="urn:microsoft.com/office/officeart/2005/8/layout/radial5"/>
    <dgm:cxn modelId="{3967EAF2-556E-49B3-82EE-A065CA35685C}" srcId="{776E8D0F-65EC-4416-8295-897E310B0F08}" destId="{BF144B33-1CEC-4915-83A1-98F2B30B195B}" srcOrd="5" destOrd="0" parTransId="{A3401BDD-7C09-4F83-A7AF-E71670046724}" sibTransId="{286DFABC-1FE6-4819-96D6-7737FE92CCE2}"/>
    <dgm:cxn modelId="{4D3CD7F9-D873-4448-A8CC-2202E07444AB}" srcId="{776E8D0F-65EC-4416-8295-897E310B0F08}" destId="{E6A9E4F7-7B5D-4A6F-B029-4EBBB13ED3A4}" srcOrd="1" destOrd="0" parTransId="{E5AFC825-4266-489F-A7CA-87585FF64CD7}" sibTransId="{88BCE085-5D81-4BC3-8FE8-CC7C0C79617B}"/>
    <dgm:cxn modelId="{51C35485-1A4A-47CB-96B4-7FAFA5F1D5FB}" type="presParOf" srcId="{EBEA5869-B41A-4964-BC0D-B76F4C57DE90}" destId="{407FE63E-03B5-4E1C-BFA7-E00175D37E7A}" srcOrd="0" destOrd="0" presId="urn:microsoft.com/office/officeart/2005/8/layout/radial5"/>
    <dgm:cxn modelId="{D5E5630D-6D08-41B5-9BDD-AD87F7C9B1FF}" type="presParOf" srcId="{EBEA5869-B41A-4964-BC0D-B76F4C57DE90}" destId="{AD2E57FC-CC0F-4F9C-8EB4-0E7D9C697CE8}" srcOrd="1" destOrd="0" presId="urn:microsoft.com/office/officeart/2005/8/layout/radial5"/>
    <dgm:cxn modelId="{71D9220B-36B5-4AF5-86AC-C6A8E077BD28}" type="presParOf" srcId="{AD2E57FC-CC0F-4F9C-8EB4-0E7D9C697CE8}" destId="{B3BE2726-A94C-497E-95BA-5E74131DFB78}" srcOrd="0" destOrd="0" presId="urn:microsoft.com/office/officeart/2005/8/layout/radial5"/>
    <dgm:cxn modelId="{1F4030D0-3CCF-4BBC-A88E-661A40B57D97}" type="presParOf" srcId="{EBEA5869-B41A-4964-BC0D-B76F4C57DE90}" destId="{B224982D-DE9F-4BEA-88CE-7EE6B673777C}" srcOrd="2" destOrd="0" presId="urn:microsoft.com/office/officeart/2005/8/layout/radial5"/>
    <dgm:cxn modelId="{4AF2A6F5-93A7-4393-9FB6-4232E7575721}" type="presParOf" srcId="{EBEA5869-B41A-4964-BC0D-B76F4C57DE90}" destId="{E67C0E9C-4B83-4227-85AC-63B598D29B2E}" srcOrd="3" destOrd="0" presId="urn:microsoft.com/office/officeart/2005/8/layout/radial5"/>
    <dgm:cxn modelId="{7D54A3D9-B438-433C-BE35-45A323FEF055}" type="presParOf" srcId="{E67C0E9C-4B83-4227-85AC-63B598D29B2E}" destId="{3C9DA38B-CEE7-43C5-BF01-2725ECBA4663}" srcOrd="0" destOrd="0" presId="urn:microsoft.com/office/officeart/2005/8/layout/radial5"/>
    <dgm:cxn modelId="{944D2F0A-AEFE-4ABF-95FD-8E7A1A0B5781}" type="presParOf" srcId="{EBEA5869-B41A-4964-BC0D-B76F4C57DE90}" destId="{174EE5FA-54EE-4CB2-B9B7-7B2B943F3660}" srcOrd="4" destOrd="0" presId="urn:microsoft.com/office/officeart/2005/8/layout/radial5"/>
    <dgm:cxn modelId="{315E9D82-5E46-4428-85DA-6EBA5171C420}" type="presParOf" srcId="{EBEA5869-B41A-4964-BC0D-B76F4C57DE90}" destId="{666BA3B0-6385-4568-A91C-4A5202A262AF}" srcOrd="5" destOrd="0" presId="urn:microsoft.com/office/officeart/2005/8/layout/radial5"/>
    <dgm:cxn modelId="{AA0A82F6-02E1-44D4-A583-67BB44D70446}" type="presParOf" srcId="{666BA3B0-6385-4568-A91C-4A5202A262AF}" destId="{D0D7725D-4D8F-45B0-9488-1DA3C5C6B49F}" srcOrd="0" destOrd="0" presId="urn:microsoft.com/office/officeart/2005/8/layout/radial5"/>
    <dgm:cxn modelId="{ACDF6AEA-C65C-443F-B091-F2B7DA3FEAF7}" type="presParOf" srcId="{EBEA5869-B41A-4964-BC0D-B76F4C57DE90}" destId="{D18BC7A3-E530-4D35-8D34-350694EEE6D0}" srcOrd="6" destOrd="0" presId="urn:microsoft.com/office/officeart/2005/8/layout/radial5"/>
    <dgm:cxn modelId="{14633630-1D1A-4D1D-BB05-45A135AD10BA}" type="presParOf" srcId="{EBEA5869-B41A-4964-BC0D-B76F4C57DE90}" destId="{D2DE94FD-FE3A-49CF-BD55-763932C13B34}" srcOrd="7" destOrd="0" presId="urn:microsoft.com/office/officeart/2005/8/layout/radial5"/>
    <dgm:cxn modelId="{0763573F-CD58-456C-A389-9EE3D39F5545}" type="presParOf" srcId="{D2DE94FD-FE3A-49CF-BD55-763932C13B34}" destId="{D4BBA867-803D-497A-B279-98D47647BB08}" srcOrd="0" destOrd="0" presId="urn:microsoft.com/office/officeart/2005/8/layout/radial5"/>
    <dgm:cxn modelId="{E72CDD0E-AA08-45A3-97D4-B6A437C34AAB}" type="presParOf" srcId="{EBEA5869-B41A-4964-BC0D-B76F4C57DE90}" destId="{58534463-BCF1-4111-B505-9165DB60AD11}" srcOrd="8" destOrd="0" presId="urn:microsoft.com/office/officeart/2005/8/layout/radial5"/>
    <dgm:cxn modelId="{25FC5B6E-0B74-4657-8DF6-62881C71B6C1}" type="presParOf" srcId="{EBEA5869-B41A-4964-BC0D-B76F4C57DE90}" destId="{E46ECDA1-200F-448A-8A54-50337BA83615}" srcOrd="9" destOrd="0" presId="urn:microsoft.com/office/officeart/2005/8/layout/radial5"/>
    <dgm:cxn modelId="{FF035898-B28B-44D9-9CCD-A3B16A12FDE1}" type="presParOf" srcId="{E46ECDA1-200F-448A-8A54-50337BA83615}" destId="{043B91E3-E388-43C0-A56F-B295FDFD6CF1}" srcOrd="0" destOrd="0" presId="urn:microsoft.com/office/officeart/2005/8/layout/radial5"/>
    <dgm:cxn modelId="{E05E1C36-257B-4841-AFB9-ED4396762652}" type="presParOf" srcId="{EBEA5869-B41A-4964-BC0D-B76F4C57DE90}" destId="{70D66448-50DC-47E7-9338-E3D6155AC342}" srcOrd="10" destOrd="0" presId="urn:microsoft.com/office/officeart/2005/8/layout/radial5"/>
    <dgm:cxn modelId="{74F05A8D-0D7D-41CA-8220-66C7610C5561}" type="presParOf" srcId="{EBEA5869-B41A-4964-BC0D-B76F4C57DE90}" destId="{53CE8DA9-957F-47AD-A91E-D3AE19FF4F63}" srcOrd="11" destOrd="0" presId="urn:microsoft.com/office/officeart/2005/8/layout/radial5"/>
    <dgm:cxn modelId="{4B1D09BC-260B-4FCA-8433-02A2DFE7C5BE}" type="presParOf" srcId="{53CE8DA9-957F-47AD-A91E-D3AE19FF4F63}" destId="{3F17957F-99A9-4EB2-A9DF-0D5DC5370685}" srcOrd="0" destOrd="0" presId="urn:microsoft.com/office/officeart/2005/8/layout/radial5"/>
    <dgm:cxn modelId="{7FCC2F48-A241-444B-A7A5-7F7762667EA4}" type="presParOf" srcId="{EBEA5869-B41A-4964-BC0D-B76F4C57DE90}" destId="{C4466B5E-655C-4A0D-A147-EBC654A80AAC}" srcOrd="12" destOrd="0" presId="urn:microsoft.com/office/officeart/2005/8/layout/radial5"/>
    <dgm:cxn modelId="{A46B1BEE-7E94-44E8-8035-46063F06E133}" type="presParOf" srcId="{EBEA5869-B41A-4964-BC0D-B76F4C57DE90}" destId="{C7212C9D-8C40-4051-A3E5-6D484312BCB1}" srcOrd="13" destOrd="0" presId="urn:microsoft.com/office/officeart/2005/8/layout/radial5"/>
    <dgm:cxn modelId="{76D1B2AB-78B7-44CB-8724-D08B1D704007}" type="presParOf" srcId="{C7212C9D-8C40-4051-A3E5-6D484312BCB1}" destId="{39C1A4AA-D03F-4180-9A96-961014C0B039}" srcOrd="0" destOrd="0" presId="urn:microsoft.com/office/officeart/2005/8/layout/radial5"/>
    <dgm:cxn modelId="{C20B9AE2-8E45-4A3E-BB33-3C580C795EB7}" type="presParOf" srcId="{EBEA5869-B41A-4964-BC0D-B76F4C57DE90}" destId="{1E903D0D-ABCA-41C0-9B5C-EC9559A95618}" srcOrd="14" destOrd="0" presId="urn:microsoft.com/office/officeart/2005/8/layout/radial5"/>
    <dgm:cxn modelId="{B37B1D9E-6D5B-4E5E-80FF-AB32F2588A3A}" type="presParOf" srcId="{EBEA5869-B41A-4964-BC0D-B76F4C57DE90}" destId="{29A0595E-042B-4E20-ACDE-1227D3201BBD}" srcOrd="15" destOrd="0" presId="urn:microsoft.com/office/officeart/2005/8/layout/radial5"/>
    <dgm:cxn modelId="{EBA74E16-EEF0-4095-A4EF-900F49C4E990}" type="presParOf" srcId="{29A0595E-042B-4E20-ACDE-1227D3201BBD}" destId="{BEA0AF63-B543-4661-B6F7-0BA9E937582B}" srcOrd="0" destOrd="0" presId="urn:microsoft.com/office/officeart/2005/8/layout/radial5"/>
    <dgm:cxn modelId="{684F796E-D907-4F61-B84A-2EDECC4BF409}" type="presParOf" srcId="{EBEA5869-B41A-4964-BC0D-B76F4C57DE90}" destId="{190FC4A8-6CA6-4B2C-BF9C-C5C181BB914F}" srcOrd="16" destOrd="0" presId="urn:microsoft.com/office/officeart/2005/8/layout/radial5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7FE63E-03B5-4E1C-BFA7-E00175D37E7A}">
      <dsp:nvSpPr>
        <dsp:cNvPr id="0" name=""/>
        <dsp:cNvSpPr/>
      </dsp:nvSpPr>
      <dsp:spPr>
        <a:xfrm>
          <a:off x="2200017" y="1792369"/>
          <a:ext cx="969331" cy="96933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n>
                <a:noFill/>
              </a:ln>
            </a:rPr>
            <a:t>Evaluation de Départ</a:t>
          </a:r>
        </a:p>
      </dsp:txBody>
      <dsp:txXfrm>
        <a:off x="2341972" y="1934324"/>
        <a:ext cx="685421" cy="685421"/>
      </dsp:txXfrm>
    </dsp:sp>
    <dsp:sp modelId="{AD2E57FC-CC0F-4F9C-8EB4-0E7D9C697CE8}">
      <dsp:nvSpPr>
        <dsp:cNvPr id="0" name=""/>
        <dsp:cNvSpPr/>
      </dsp:nvSpPr>
      <dsp:spPr>
        <a:xfrm rot="16180587">
          <a:off x="2496874" y="1263097"/>
          <a:ext cx="366358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 rot="10800000">
        <a:off x="2552138" y="1395663"/>
        <a:ext cx="256451" cy="232838"/>
      </dsp:txXfrm>
    </dsp:sp>
    <dsp:sp modelId="{B224982D-DE9F-4BEA-88CE-7EE6B673777C}">
      <dsp:nvSpPr>
        <dsp:cNvPr id="0" name=""/>
        <dsp:cNvSpPr/>
      </dsp:nvSpPr>
      <dsp:spPr>
        <a:xfrm>
          <a:off x="1988711" y="73920"/>
          <a:ext cx="1372862" cy="102722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Renseignements d'ordre général</a:t>
          </a:r>
        </a:p>
      </dsp:txBody>
      <dsp:txXfrm>
        <a:off x="2189762" y="224354"/>
        <a:ext cx="970760" cy="726361"/>
      </dsp:txXfrm>
    </dsp:sp>
    <dsp:sp modelId="{E67C0E9C-4B83-4227-85AC-63B598D29B2E}">
      <dsp:nvSpPr>
        <dsp:cNvPr id="0" name=""/>
        <dsp:cNvSpPr/>
      </dsp:nvSpPr>
      <dsp:spPr>
        <a:xfrm rot="19193598">
          <a:off x="3124610" y="1566611"/>
          <a:ext cx="346324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>
        <a:off x="3136826" y="1677690"/>
        <a:ext cx="242427" cy="232838"/>
      </dsp:txXfrm>
    </dsp:sp>
    <dsp:sp modelId="{174EE5FA-54EE-4CB2-B9B7-7B2B943F3660}">
      <dsp:nvSpPr>
        <dsp:cNvPr id="0" name=""/>
        <dsp:cNvSpPr/>
      </dsp:nvSpPr>
      <dsp:spPr>
        <a:xfrm>
          <a:off x="3314375" y="642766"/>
          <a:ext cx="1401624" cy="102722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Expérience de la Conduite</a:t>
          </a:r>
        </a:p>
      </dsp:txBody>
      <dsp:txXfrm>
        <a:off x="3519638" y="793200"/>
        <a:ext cx="991098" cy="726361"/>
      </dsp:txXfrm>
    </dsp:sp>
    <dsp:sp modelId="{666BA3B0-6385-4568-A91C-4A5202A262AF}">
      <dsp:nvSpPr>
        <dsp:cNvPr id="0" name=""/>
        <dsp:cNvSpPr/>
      </dsp:nvSpPr>
      <dsp:spPr>
        <a:xfrm>
          <a:off x="3285757" y="2083003"/>
          <a:ext cx="280437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>
        <a:off x="3285757" y="2160616"/>
        <a:ext cx="196306" cy="232838"/>
      </dsp:txXfrm>
    </dsp:sp>
    <dsp:sp modelId="{D18BC7A3-E530-4D35-8D34-350694EEE6D0}">
      <dsp:nvSpPr>
        <dsp:cNvPr id="0" name=""/>
        <dsp:cNvSpPr/>
      </dsp:nvSpPr>
      <dsp:spPr>
        <a:xfrm>
          <a:off x="3698476" y="1763420"/>
          <a:ext cx="1408619" cy="102722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Connaissance du véhicule</a:t>
          </a:r>
        </a:p>
      </dsp:txBody>
      <dsp:txXfrm>
        <a:off x="3904763" y="1913854"/>
        <a:ext cx="996045" cy="726361"/>
      </dsp:txXfrm>
    </dsp:sp>
    <dsp:sp modelId="{D2DE94FD-FE3A-49CF-BD55-763932C13B34}">
      <dsp:nvSpPr>
        <dsp:cNvPr id="0" name=""/>
        <dsp:cNvSpPr/>
      </dsp:nvSpPr>
      <dsp:spPr>
        <a:xfrm rot="2439045">
          <a:off x="3123556" y="2617088"/>
          <a:ext cx="366279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>
        <a:off x="3136814" y="2658909"/>
        <a:ext cx="256395" cy="232838"/>
      </dsp:txXfrm>
    </dsp:sp>
    <dsp:sp modelId="{58534463-BCF1-4111-B505-9165DB60AD11}">
      <dsp:nvSpPr>
        <dsp:cNvPr id="0" name=""/>
        <dsp:cNvSpPr/>
      </dsp:nvSpPr>
      <dsp:spPr>
        <a:xfrm>
          <a:off x="3323932" y="2922237"/>
          <a:ext cx="1420689" cy="102722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Attitude à l'égard de l'apprentissage et de la sécurité</a:t>
          </a:r>
        </a:p>
      </dsp:txBody>
      <dsp:txXfrm>
        <a:off x="3531987" y="3072671"/>
        <a:ext cx="1004579" cy="726361"/>
      </dsp:txXfrm>
    </dsp:sp>
    <dsp:sp modelId="{E46ECDA1-200F-448A-8A54-50337BA83615}">
      <dsp:nvSpPr>
        <dsp:cNvPr id="0" name=""/>
        <dsp:cNvSpPr/>
      </dsp:nvSpPr>
      <dsp:spPr>
        <a:xfrm rot="5400000">
          <a:off x="2486344" y="2930667"/>
          <a:ext cx="396679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>
        <a:off x="2544554" y="2950071"/>
        <a:ext cx="280260" cy="232838"/>
      </dsp:txXfrm>
    </dsp:sp>
    <dsp:sp modelId="{70D66448-50DC-47E7-9338-E3D6155AC342}">
      <dsp:nvSpPr>
        <dsp:cNvPr id="0" name=""/>
        <dsp:cNvSpPr/>
      </dsp:nvSpPr>
      <dsp:spPr>
        <a:xfrm>
          <a:off x="1960121" y="3510152"/>
          <a:ext cx="1449123" cy="102722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Habileté</a:t>
          </a:r>
        </a:p>
      </dsp:txBody>
      <dsp:txXfrm>
        <a:off x="2172340" y="3660586"/>
        <a:ext cx="1024685" cy="726361"/>
      </dsp:txXfrm>
    </dsp:sp>
    <dsp:sp modelId="{53CE8DA9-957F-47AD-A91E-D3AE19FF4F63}">
      <dsp:nvSpPr>
        <dsp:cNvPr id="0" name=""/>
        <dsp:cNvSpPr/>
      </dsp:nvSpPr>
      <dsp:spPr>
        <a:xfrm rot="8459235">
          <a:off x="1852346" y="2604880"/>
          <a:ext cx="376330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 rot="10800000">
        <a:off x="1952657" y="2646958"/>
        <a:ext cx="263431" cy="232838"/>
      </dsp:txXfrm>
    </dsp:sp>
    <dsp:sp modelId="{C4466B5E-655C-4A0D-A147-EBC654A80AAC}">
      <dsp:nvSpPr>
        <dsp:cNvPr id="0" name=""/>
        <dsp:cNvSpPr/>
      </dsp:nvSpPr>
      <dsp:spPr>
        <a:xfrm>
          <a:off x="548358" y="2903165"/>
          <a:ext cx="1458995" cy="102722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Compréhension et mémoire</a:t>
          </a:r>
        </a:p>
      </dsp:txBody>
      <dsp:txXfrm>
        <a:off x="762023" y="3053599"/>
        <a:ext cx="1031665" cy="726361"/>
      </dsp:txXfrm>
    </dsp:sp>
    <dsp:sp modelId="{C7212C9D-8C40-4051-A3E5-6D484312BCB1}">
      <dsp:nvSpPr>
        <dsp:cNvPr id="0" name=""/>
        <dsp:cNvSpPr/>
      </dsp:nvSpPr>
      <dsp:spPr>
        <a:xfrm rot="10800000">
          <a:off x="1774608" y="2083003"/>
          <a:ext cx="300622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 rot="10800000">
        <a:off x="1864795" y="2160616"/>
        <a:ext cx="210435" cy="232838"/>
      </dsp:txXfrm>
    </dsp:sp>
    <dsp:sp modelId="{1E903D0D-ABCA-41C0-9B5C-EC9559A95618}">
      <dsp:nvSpPr>
        <dsp:cNvPr id="0" name=""/>
        <dsp:cNvSpPr/>
      </dsp:nvSpPr>
      <dsp:spPr>
        <a:xfrm>
          <a:off x="243097" y="1763420"/>
          <a:ext cx="1389708" cy="102722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</a:rPr>
            <a:t>Perception</a:t>
          </a:r>
        </a:p>
      </dsp:txBody>
      <dsp:txXfrm>
        <a:off x="446615" y="1913854"/>
        <a:ext cx="982672" cy="726361"/>
      </dsp:txXfrm>
    </dsp:sp>
    <dsp:sp modelId="{29A0595E-042B-4E20-ACDE-1227D3201BBD}">
      <dsp:nvSpPr>
        <dsp:cNvPr id="0" name=""/>
        <dsp:cNvSpPr/>
      </dsp:nvSpPr>
      <dsp:spPr>
        <a:xfrm rot="13309934">
          <a:off x="1934936" y="1559062"/>
          <a:ext cx="328828" cy="3880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>
            <a:ln>
              <a:noFill/>
            </a:ln>
          </a:endParaRPr>
        </a:p>
      </dsp:txBody>
      <dsp:txXfrm rot="10800000">
        <a:off x="2021011" y="1669572"/>
        <a:ext cx="230180" cy="232838"/>
      </dsp:txXfrm>
    </dsp:sp>
    <dsp:sp modelId="{190FC4A8-6CA6-4B2C-BF9C-C5C181BB914F}">
      <dsp:nvSpPr>
        <dsp:cNvPr id="0" name=""/>
        <dsp:cNvSpPr/>
      </dsp:nvSpPr>
      <dsp:spPr>
        <a:xfrm>
          <a:off x="686682" y="623691"/>
          <a:ext cx="1449452" cy="102722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n>
                <a:noFill/>
              </a:ln>
              <a:solidFill>
                <a:schemeClr val="bg1"/>
              </a:solidFill>
            </a:rPr>
            <a:t>Emotivité</a:t>
          </a:r>
        </a:p>
      </dsp:txBody>
      <dsp:txXfrm>
        <a:off x="898949" y="774125"/>
        <a:ext cx="1024918" cy="726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8AD4A-0F8F-477C-AC64-C927773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MARLY GARE</cp:lastModifiedBy>
  <cp:revision>16</cp:revision>
  <cp:lastPrinted>2020-05-23T08:17:00Z</cp:lastPrinted>
  <dcterms:created xsi:type="dcterms:W3CDTF">2020-01-18T10:22:00Z</dcterms:created>
  <dcterms:modified xsi:type="dcterms:W3CDTF">2024-04-12T14:33:00Z</dcterms:modified>
</cp:coreProperties>
</file>