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202124"/>
          <w:spacing w:val="0"/>
          <w:position w:val="0"/>
          <w:sz w:val="24"/>
          <w:shd w:fill="FFFFFF" w:val="clear"/>
        </w:rPr>
      </w:pPr>
    </w:p>
    <w:p>
      <w:pPr>
        <w:spacing w:before="0" w:after="0" w:line="240"/>
        <w:ind w:right="0" w:left="0" w:firstLine="0"/>
        <w:jc w:val="center"/>
        <w:rPr>
          <w:rFonts w:ascii="Arial" w:hAnsi="Arial" w:cs="Arial" w:eastAsia="Arial"/>
          <w:b/>
          <w:color w:val="202124"/>
          <w:spacing w:val="0"/>
          <w:position w:val="0"/>
          <w:sz w:val="24"/>
          <w:shd w:fill="FFFFFF" w:val="clear"/>
        </w:rPr>
      </w:pPr>
    </w:p>
    <w:p>
      <w:pPr>
        <w:spacing w:before="0" w:after="0" w:line="240"/>
        <w:ind w:right="0" w:left="0" w:firstLine="0"/>
        <w:jc w:val="center"/>
        <w:rPr>
          <w:rFonts w:ascii="Arial" w:hAnsi="Arial" w:cs="Arial" w:eastAsia="Arial"/>
          <w:b/>
          <w:color w:val="202124"/>
          <w:spacing w:val="0"/>
          <w:position w:val="0"/>
          <w:sz w:val="24"/>
          <w:shd w:fill="FFFFFF" w:val="clear"/>
        </w:rPr>
      </w:pPr>
    </w:p>
    <w:p>
      <w:pPr>
        <w:spacing w:before="0" w:after="0" w:line="240"/>
        <w:ind w:right="0" w:left="0" w:firstLine="0"/>
        <w:jc w:val="left"/>
        <w:rPr>
          <w:rFonts w:ascii="Arial" w:hAnsi="Arial" w:cs="Arial" w:eastAsia="Arial"/>
          <w:b/>
          <w:color w:val="202124"/>
          <w:spacing w:val="0"/>
          <w:position w:val="0"/>
          <w:sz w:val="24"/>
          <w:shd w:fill="FFFFFF" w:val="clear"/>
        </w:rPr>
      </w:pPr>
      <w:r>
        <w:object w:dxaOrig="2733" w:dyaOrig="992">
          <v:rect xmlns:o="urn:schemas-microsoft-com:office:office" xmlns:v="urn:schemas-microsoft-com:vml" id="rectole0000000000" style="width:136.65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entury" w:hAnsi="Century" w:cs="Century" w:eastAsia="Century"/>
          <w:b/>
          <w:color w:val="2804C2"/>
          <w:spacing w:val="0"/>
          <w:position w:val="0"/>
          <w:sz w:val="28"/>
          <w:shd w:fill="auto" w:val="clear"/>
        </w:rPr>
      </w:pPr>
      <w:r>
        <w:rPr>
          <w:rFonts w:ascii="Century" w:hAnsi="Century" w:cs="Century" w:eastAsia="Century"/>
          <w:b/>
          <w:color w:val="2804C2"/>
          <w:spacing w:val="0"/>
          <w:position w:val="0"/>
          <w:sz w:val="28"/>
          <w:shd w:fill="auto" w:val="clear"/>
        </w:rPr>
        <w:t xml:space="preserve">« C’FT-CONDUITE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24 040 00020                                             Siret : 832 070 403 00031</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avenue Paul Marguerite                                                 N° O.F : 75400166940</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Soorts-Hossegor                                                           </w:t>
      </w:r>
    </w:p>
    <w:p>
      <w:pPr>
        <w:spacing w:before="0" w:after="0" w:line="240"/>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05.58.70.24.27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2">
        <w:r>
          <w:rPr>
            <w:rFonts w:ascii="Century" w:hAnsi="Century" w:cs="Century" w:eastAsia="Century"/>
            <w:b/>
            <w:color w:val="0000FF"/>
            <w:spacing w:val="0"/>
            <w:position w:val="0"/>
            <w:sz w:val="24"/>
            <w:u w:val="single"/>
            <w:shd w:fill="auto" w:val="clear"/>
          </w:rPr>
          <w:t xml:space="preserve">cft-conduite@orange.fr</w:t>
        </w:r>
      </w:hyperlink>
    </w:p>
    <w:p>
      <w:pPr>
        <w:spacing w:before="0" w:after="0" w:line="240"/>
        <w:ind w:right="0" w:left="0" w:firstLine="0"/>
        <w:jc w:val="left"/>
        <w:rPr>
          <w:rFonts w:ascii="Century" w:hAnsi="Century" w:cs="Century" w:eastAsia="Century"/>
          <w:b/>
          <w:color w:val="FF0000"/>
          <w:spacing w:val="0"/>
          <w:position w:val="0"/>
          <w:sz w:val="24"/>
          <w:shd w:fill="auto" w:val="clear"/>
        </w:rPr>
      </w:pPr>
      <w:r>
        <w:rPr>
          <w:rFonts w:ascii="Century" w:hAnsi="Century" w:cs="Century" w:eastAsia="Century"/>
          <w:b/>
          <w:color w:val="auto"/>
          <w:spacing w:val="0"/>
          <w:position w:val="0"/>
          <w:sz w:val="24"/>
          <w:shd w:fill="auto" w:val="clear"/>
        </w:rPr>
        <w:t xml:space="preserve">Site Internet : </w:t>
      </w:r>
      <w:hyperlink xmlns:r="http://schemas.openxmlformats.org/officeDocument/2006/relationships" r:id="docRId3">
        <w:r>
          <w:rPr>
            <w:rFonts w:ascii="Calibri" w:hAnsi="Calibri" w:cs="Calibri" w:eastAsia="Calibri"/>
            <w:b/>
            <w:color w:val="0000FF"/>
            <w:spacing w:val="0"/>
            <w:position w:val="0"/>
            <w:sz w:val="24"/>
            <w:u w:val="single"/>
            <w:shd w:fill="auto" w:val="clear"/>
          </w:rPr>
          <w:t xml:space="preserve">https://vroomvroom.fr/auto-ecoles/landes/soorts-hossegor/c-ft-conduite</w:t>
        </w:r>
      </w:hyperlink>
    </w:p>
    <w:p>
      <w:pPr>
        <w:spacing w:before="0" w:after="0" w:line="240"/>
        <w:ind w:right="0" w:left="0" w:firstLine="0"/>
        <w:jc w:val="center"/>
        <w:rPr>
          <w:rFonts w:ascii="Arial" w:hAnsi="Arial" w:cs="Arial" w:eastAsia="Arial"/>
          <w:b/>
          <w:color w:val="202124"/>
          <w:spacing w:val="0"/>
          <w:position w:val="0"/>
          <w:sz w:val="24"/>
          <w:shd w:fill="FFFFFF" w:val="clear"/>
        </w:rPr>
      </w:pPr>
    </w:p>
    <w:p>
      <w:pPr>
        <w:spacing w:before="0" w:after="0" w:line="240"/>
        <w:ind w:right="0" w:left="0" w:firstLine="0"/>
        <w:jc w:val="left"/>
        <w:rPr>
          <w:rFonts w:ascii="Arial" w:hAnsi="Arial" w:cs="Arial" w:eastAsia="Arial"/>
          <w:b/>
          <w:color w:val="202124"/>
          <w:spacing w:val="0"/>
          <w:position w:val="0"/>
          <w:sz w:val="24"/>
          <w:shd w:fill="FFFFFF" w:val="clear"/>
        </w:rPr>
      </w:pPr>
    </w:p>
    <w:tbl>
      <w:tblPr/>
      <w:tblGrid>
        <w:gridCol w:w="1710"/>
        <w:gridCol w:w="8750"/>
      </w:tblGrid>
      <w:tr>
        <w:trPr>
          <w:trHeight w:val="1" w:hRule="atLeast"/>
          <w:jc w:val="left"/>
        </w:trPr>
        <w:tc>
          <w:tcPr>
            <w:tcW w:w="1710" w:type="dxa"/>
            <w:tcBorders>
              <w:top w:val="single" w:color="000000" w:sz="2"/>
              <w:left w:val="single" w:color="000000" w:sz="2"/>
              <w:bottom w:val="single" w:color="000000" w:sz="2"/>
              <w:right w:val="single" w:color="000000" w:sz="2"/>
            </w:tcBorders>
            <w:shd w:color="000000" w:fill="ffffff" w:val="clear"/>
            <w:tcMar>
              <w:left w:w="14" w:type="dxa"/>
              <w:right w:w="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object w:dxaOrig="1619" w:dyaOrig="1214">
                <v:rect xmlns:o="urn:schemas-microsoft-com:office:office" xmlns:v="urn:schemas-microsoft-com:vml" id="rectole0000000001" style="width:80.950000pt;height:60.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tc>
        <w:tc>
          <w:tcPr>
            <w:tcW w:w="8750" w:type="dxa"/>
            <w:tcBorders>
              <w:top w:val="single" w:color="000000" w:sz="2"/>
              <w:left w:val="single" w:color="000000" w:sz="2"/>
              <w:bottom w:val="single" w:color="000000" w:sz="2"/>
              <w:right w:val="single" w:color="000000" w:sz="2"/>
            </w:tcBorders>
            <w:shd w:color="000000" w:fill="ffffff" w:val="clear"/>
            <w:tcMar>
              <w:left w:w="14" w:type="dxa"/>
              <w:right w:w="14" w:type="dxa"/>
            </w:tcMar>
            <w:vAlign w:val="center"/>
          </w:tcPr>
          <w:p>
            <w:pPr>
              <w:spacing w:before="0" w:after="0" w:line="240"/>
              <w:ind w:right="0" w:left="0" w:firstLine="0"/>
              <w:jc w:val="center"/>
              <w:rPr>
                <w:rFonts w:ascii="Century" w:hAnsi="Century" w:cs="Century" w:eastAsia="Century"/>
                <w:b/>
                <w:color w:val="0000FF"/>
                <w:spacing w:val="0"/>
                <w:position w:val="0"/>
                <w:sz w:val="24"/>
                <w:shd w:fill="FFFFFF" w:val="clear"/>
              </w:rPr>
            </w:pPr>
            <w:r>
              <w:rPr>
                <w:rFonts w:ascii="Century" w:hAnsi="Century" w:cs="Century" w:eastAsia="Century"/>
                <w:b/>
                <w:color w:val="0000FF"/>
                <w:spacing w:val="0"/>
                <w:position w:val="0"/>
                <w:sz w:val="24"/>
                <w:shd w:fill="FFFFFF" w:val="clear"/>
              </w:rPr>
              <w:t xml:space="preserve">LE PERMIS DE CONDUIRE POUR LES PERSONNES</w:t>
            </w:r>
          </w:p>
          <w:p>
            <w:pPr>
              <w:spacing w:before="100" w:after="100" w:line="240"/>
              <w:ind w:right="0" w:left="0" w:firstLine="0"/>
              <w:jc w:val="center"/>
              <w:rPr>
                <w:color w:val="0000FF"/>
                <w:spacing w:val="0"/>
                <w:position w:val="0"/>
              </w:rPr>
            </w:pPr>
            <w:r>
              <w:rPr>
                <w:rFonts w:ascii="Century" w:hAnsi="Century" w:cs="Century" w:eastAsia="Century"/>
                <w:b/>
                <w:color w:val="0000FF"/>
                <w:spacing w:val="0"/>
                <w:position w:val="0"/>
                <w:sz w:val="24"/>
                <w:shd w:fill="FFFFFF" w:val="clear"/>
              </w:rPr>
              <w:t xml:space="preserve">EN SITUATION DE HANDICAP</w:t>
            </w:r>
          </w:p>
        </w:tc>
      </w:tr>
    </w:tbl>
    <w:p>
      <w:pPr>
        <w:spacing w:before="0" w:after="0" w:line="240"/>
        <w:ind w:right="0" w:left="0" w:firstLine="0"/>
        <w:jc w:val="left"/>
        <w:rPr>
          <w:rFonts w:ascii="Century" w:hAnsi="Century" w:cs="Century" w:eastAsia="Century"/>
          <w:b/>
          <w:color w:val="202124"/>
          <w:spacing w:val="0"/>
          <w:position w:val="0"/>
          <w:sz w:val="24"/>
          <w:shd w:fill="FFFFFF" w:val="clear"/>
        </w:rPr>
      </w:pPr>
    </w:p>
    <w:p>
      <w:pPr>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Nous pouvons prendre en charge des personnes présentant un léger handicap et compatible avec nos moyens pédagogiques.</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les autres cas, nous tenons à votre disposition un document expliquant les étapes à suivre, les financements possibles et une liste de partenaires adaptés à vous accueillir.</w:t>
      </w:r>
    </w:p>
    <w:p>
      <w:pPr>
        <w:spacing w:before="100" w:after="0" w:line="240"/>
        <w:ind w:right="0" w:left="-227" w:firstLine="0"/>
        <w:jc w:val="both"/>
        <w:rPr>
          <w:rFonts w:ascii="Century" w:hAnsi="Century" w:cs="Century" w:eastAsia="Century"/>
          <w:b/>
          <w:i/>
          <w:color w:val="000000"/>
          <w:spacing w:val="0"/>
          <w:position w:val="0"/>
          <w:sz w:val="24"/>
          <w:u w:val="single"/>
          <w:shd w:fill="auto" w:val="clear"/>
        </w:rPr>
      </w:pPr>
      <w:r>
        <w:rPr>
          <w:rFonts w:ascii="Century" w:hAnsi="Century" w:cs="Century" w:eastAsia="Century"/>
          <w:b/>
          <w:i/>
          <w:color w:val="000000"/>
          <w:spacing w:val="0"/>
          <w:position w:val="0"/>
          <w:sz w:val="24"/>
          <w:u w:val="single"/>
          <w:shd w:fill="auto" w:val="clear"/>
        </w:rPr>
        <w:t xml:space="preserve">LES ÉTAPES A SUIVRE :</w:t>
      </w:r>
    </w:p>
    <w:p>
      <w:pPr>
        <w:spacing w:before="120" w:after="0" w:line="240"/>
        <w:ind w:right="0" w:left="-227" w:firstLine="0"/>
        <w:jc w:val="both"/>
        <w:rPr>
          <w:rFonts w:ascii="Century" w:hAnsi="Century" w:cs="Century" w:eastAsia="Century"/>
          <w:color w:val="000000"/>
          <w:spacing w:val="0"/>
          <w:position w:val="0"/>
          <w:sz w:val="24"/>
          <w:u w:val="single"/>
          <w:shd w:fill="auto" w:val="clear"/>
        </w:rPr>
      </w:pPr>
      <w:r>
        <w:rPr>
          <w:rFonts w:ascii="Century" w:hAnsi="Century" w:cs="Century" w:eastAsia="Century"/>
          <w:color w:val="000000"/>
          <w:spacing w:val="0"/>
          <w:position w:val="0"/>
          <w:sz w:val="24"/>
          <w:u w:val="single"/>
          <w:shd w:fill="auto" w:val="clear"/>
        </w:rPr>
        <w:t xml:space="preserve">La visite médicale :</w:t>
      </w:r>
    </w:p>
    <w:p>
      <w:pPr>
        <w:numPr>
          <w:ilvl w:val="0"/>
          <w:numId w:val="16"/>
        </w:numPr>
        <w:tabs>
          <w:tab w:val="left" w:pos="720" w:leader="none"/>
        </w:tabs>
        <w:spacing w:before="0" w:after="10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Le rendez-vous est à prendre avec un médecin agréé de la préfecture, qui évaluera votre aptitude à la conduite.</w:t>
        <w:br/>
        <w:t xml:space="preserve">Lors de la visite médicale, le CERFA n°14880 est à faire remplir par le médecin agréé.</w:t>
        <w:br/>
        <w:t xml:space="preserve">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préfecture.</w:t>
      </w:r>
    </w:p>
    <w:p>
      <w:pPr>
        <w:spacing w:before="120" w:after="0" w:line="240"/>
        <w:ind w:right="0" w:left="-227" w:firstLine="0"/>
        <w:jc w:val="both"/>
        <w:rPr>
          <w:rFonts w:ascii="Century" w:hAnsi="Century" w:cs="Century" w:eastAsia="Century"/>
          <w:color w:val="000000"/>
          <w:spacing w:val="0"/>
          <w:position w:val="0"/>
          <w:sz w:val="24"/>
          <w:u w:val="single"/>
          <w:shd w:fill="auto" w:val="clear"/>
        </w:rPr>
      </w:pPr>
      <w:r>
        <w:rPr>
          <w:rFonts w:ascii="Century" w:hAnsi="Century" w:cs="Century" w:eastAsia="Century"/>
          <w:color w:val="000000"/>
          <w:spacing w:val="0"/>
          <w:position w:val="0"/>
          <w:sz w:val="24"/>
          <w:u w:val="single"/>
          <w:shd w:fill="auto" w:val="clear"/>
        </w:rPr>
        <w:t xml:space="preserve">Apprendre à conduire avec des aménagements :</w:t>
      </w:r>
    </w:p>
    <w:p>
      <w:pPr>
        <w:numPr>
          <w:ilvl w:val="0"/>
          <w:numId w:val="18"/>
        </w:numPr>
        <w:tabs>
          <w:tab w:val="left" w:pos="720" w:leader="none"/>
        </w:tabs>
        <w:spacing w:before="0" w:after="10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Si vous êtes apte :</w:t>
        <w:br/>
        <w:t xml:space="preserve">Un certificat d’aptitude vous sera remis. </w:t>
        <w:br/>
        <w:t xml:space="preserve">Vous serez conseillé sur les aménagements de poste de conduite dont vous avez besoin.</w:t>
        <w:br/>
        <w:t xml:space="preserve">Puis, vous pourrez apprendre à maîtriser les aménagements auprès d’auto-écoles.</w:t>
      </w:r>
    </w:p>
    <w:p>
      <w:pPr>
        <w:numPr>
          <w:ilvl w:val="0"/>
          <w:numId w:val="18"/>
        </w:numPr>
        <w:tabs>
          <w:tab w:val="left" w:pos="720" w:leader="none"/>
        </w:tabs>
        <w:spacing w:before="0" w:after="10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Si vous n'êtes pas apte :</w:t>
        <w:br/>
        <w:t xml:space="preserve">Vous pouvez alors faire appel à la commission départementale d'appel.</w:t>
      </w:r>
    </w:p>
    <w:p>
      <w:pPr>
        <w:spacing w:before="120" w:after="0" w:line="240"/>
        <w:ind w:right="0" w:left="-227" w:firstLine="0"/>
        <w:jc w:val="both"/>
        <w:rPr>
          <w:rFonts w:ascii="Century" w:hAnsi="Century" w:cs="Century" w:eastAsia="Century"/>
          <w:color w:val="000000"/>
          <w:spacing w:val="0"/>
          <w:position w:val="0"/>
          <w:sz w:val="24"/>
          <w:u w:val="single"/>
          <w:shd w:fill="auto" w:val="clear"/>
        </w:rPr>
      </w:pPr>
      <w:r>
        <w:rPr>
          <w:rFonts w:ascii="Century" w:hAnsi="Century" w:cs="Century" w:eastAsia="Century"/>
          <w:color w:val="000000"/>
          <w:spacing w:val="0"/>
          <w:position w:val="0"/>
          <w:sz w:val="24"/>
          <w:u w:val="single"/>
          <w:shd w:fill="auto" w:val="clear"/>
        </w:rPr>
        <w:t xml:space="preserve"> L'obtention du permis ou du droit à conduire :</w:t>
      </w:r>
    </w:p>
    <w:p>
      <w:pPr>
        <w:numPr>
          <w:ilvl w:val="0"/>
          <w:numId w:val="20"/>
        </w:numPr>
        <w:tabs>
          <w:tab w:val="left" w:pos="720" w:leader="none"/>
        </w:tabs>
        <w:spacing w:before="0" w:after="10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Dans le cas du passage d’un premier permis de conduire, il y a deux étapes :</w:t>
        <w:br/>
        <w:t xml:space="preserve">- Une partie théorique, commune à tous les candidats au permis.</w:t>
        <w:br/>
        <w:t xml:space="preserve">- Une partie pratique, lors de laquelle un inspecteur du permis évaluera vos capacités à conduire, en toute sécurité et en respectant le code de la route, et ce avec les aménagements préconisés. L’examen doit avoir lieu sur une voiture équipée des doubles commandes.</w:t>
      </w:r>
    </w:p>
    <w:p>
      <w:pPr>
        <w:numPr>
          <w:ilvl w:val="0"/>
          <w:numId w:val="20"/>
        </w:numPr>
        <w:tabs>
          <w:tab w:val="left" w:pos="720" w:leader="none"/>
        </w:tabs>
        <w:spacing w:before="0" w:after="10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Dans le cas d’une régularisation du permis :</w:t>
        <w:br/>
        <w:t xml:space="preserve">On entend par régularisation le fait d’évaluer les capacités d’une personne, déjà titulaire du permis, à conduire avec des aménagements. Lors de cette évaluation, un inspecteur vérifie, en situation réelle, la maîtrise des aménagements et leur pertinence en fonction de votre handicap.</w:t>
        <w:br/>
        <w:t xml:space="preserve">Cette régularisation vous redonne le droit de conduire.</w:t>
        <w:br/>
        <w:t xml:space="preserve">L’évaluation peut être passée sur votre propre voiture aménagée ou sur une voiture aménagée d’une auto-école.</w:t>
      </w:r>
    </w:p>
    <w:p>
      <w:pPr>
        <w:spacing w:before="120" w:after="0" w:line="240"/>
        <w:ind w:right="0" w:left="-227" w:firstLine="0"/>
        <w:jc w:val="both"/>
        <w:rPr>
          <w:rFonts w:ascii="Century" w:hAnsi="Century" w:cs="Century" w:eastAsia="Century"/>
          <w:color w:val="000000"/>
          <w:spacing w:val="0"/>
          <w:position w:val="0"/>
          <w:sz w:val="24"/>
          <w:u w:val="single"/>
          <w:shd w:fill="auto" w:val="clear"/>
        </w:rPr>
      </w:pPr>
      <w:r>
        <w:rPr>
          <w:rFonts w:ascii="Century" w:hAnsi="Century" w:cs="Century" w:eastAsia="Century"/>
          <w:color w:val="000000"/>
          <w:spacing w:val="0"/>
          <w:position w:val="0"/>
          <w:sz w:val="24"/>
          <w:u w:val="single"/>
          <w:shd w:fill="auto" w:val="clear"/>
        </w:rPr>
        <w:t xml:space="preserve">L'acquisition d'un véhicule aménagé :</w:t>
      </w:r>
    </w:p>
    <w:p>
      <w:pPr>
        <w:numPr>
          <w:ilvl w:val="0"/>
          <w:numId w:val="22"/>
        </w:numPr>
        <w:tabs>
          <w:tab w:val="left" w:pos="720" w:leader="none"/>
        </w:tabs>
        <w:spacing w:before="0" w:after="10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pPr>
        <w:spacing w:before="120" w:after="0" w:line="240"/>
        <w:ind w:right="0" w:left="-227" w:firstLine="0"/>
        <w:jc w:val="both"/>
        <w:rPr>
          <w:rFonts w:ascii="Century" w:hAnsi="Century" w:cs="Century" w:eastAsia="Century"/>
          <w:color w:val="000000"/>
          <w:spacing w:val="0"/>
          <w:position w:val="0"/>
          <w:sz w:val="24"/>
          <w:u w:val="single"/>
          <w:shd w:fill="auto" w:val="clear"/>
        </w:rPr>
      </w:pPr>
      <w:r>
        <w:rPr>
          <w:rFonts w:ascii="Century" w:hAnsi="Century" w:cs="Century" w:eastAsia="Century"/>
          <w:color w:val="000000"/>
          <w:spacing w:val="0"/>
          <w:position w:val="0"/>
          <w:sz w:val="24"/>
          <w:u w:val="single"/>
          <w:shd w:fill="auto" w:val="clear"/>
        </w:rPr>
        <w:t xml:space="preserve">Les aides au financement : </w:t>
      </w:r>
    </w:p>
    <w:p>
      <w:pPr>
        <w:numPr>
          <w:ilvl w:val="0"/>
          <w:numId w:val="24"/>
        </w:numPr>
        <w:tabs>
          <w:tab w:val="left" w:pos="720" w:leader="none"/>
        </w:tabs>
        <w:spacing w:before="0" w:after="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La Prestation de Compensation du Handicap (PCH) est une aide légale qui peut vous être attribuée, sous réserve d’éligibilité. La demande est à faire auprès de la MDPH (Maison Départementale des Personnes Handicapées). Elle pourrait financer en partie les surcoûts liés à :</w:t>
      </w:r>
    </w:p>
    <w:p>
      <w:pPr>
        <w:spacing w:before="0" w:after="100" w:line="240"/>
        <w:ind w:right="0" w:left="170" w:firstLine="0"/>
        <w:jc w:val="left"/>
        <w:rPr>
          <w:rFonts w:ascii="Century" w:hAnsi="Century" w:cs="Century" w:eastAsia="Century"/>
          <w:color w:val="000000"/>
          <w:spacing w:val="0"/>
          <w:position w:val="0"/>
          <w:sz w:val="24"/>
          <w:shd w:fill="FFFFFF" w:val="clear"/>
        </w:rPr>
      </w:pPr>
      <w:r>
        <w:rPr>
          <w:rFonts w:ascii="Century" w:hAnsi="Century" w:cs="Century" w:eastAsia="Century"/>
          <w:color w:val="000000"/>
          <w:spacing w:val="0"/>
          <w:position w:val="0"/>
          <w:sz w:val="24"/>
          <w:shd w:fill="FFFFFF" w:val="clear"/>
        </w:rPr>
        <w:t xml:space="preserve">- la visite médicale (dans le cas d’un premier permis uniquement),</w:t>
        <w:br/>
        <w:t xml:space="preserve">- aux leçons de conduite,</w:t>
        <w:br/>
        <w:t xml:space="preserve">- aux aménagements du véhicule.</w:t>
      </w:r>
    </w:p>
    <w:p>
      <w:pPr>
        <w:numPr>
          <w:ilvl w:val="0"/>
          <w:numId w:val="26"/>
        </w:numPr>
        <w:tabs>
          <w:tab w:val="left" w:pos="720" w:leader="none"/>
        </w:tabs>
        <w:spacing w:before="0" w:after="0" w:line="240"/>
        <w:ind w:right="0" w:left="170" w:hanging="357"/>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De plus, si un véhicule est nécessaire pour votre projet professionnel, l’AGEFIPH (Association pour la Gestion des Fonds pour l’Insertion Professionnelle des Personnes Handicapées) ou le FIPHFP (Fonds pour l’Insertion des Personnes Handicapées dans la Fonction Publique) peuvent être sollicités.</w:t>
      </w:r>
    </w:p>
    <w:p>
      <w:pPr>
        <w:spacing w:before="0" w:after="0" w:line="240"/>
        <w:ind w:right="0" w:left="0" w:firstLine="0"/>
        <w:jc w:val="left"/>
        <w:rPr>
          <w:rFonts w:ascii="Century" w:hAnsi="Century" w:cs="Century" w:eastAsia="Century"/>
          <w:color w:val="000000"/>
          <w:spacing w:val="0"/>
          <w:position w:val="0"/>
          <w:sz w:val="24"/>
          <w:shd w:fill="auto" w:val="clear"/>
        </w:rPr>
      </w:pPr>
    </w:p>
    <w:p>
      <w:pPr>
        <w:spacing w:before="0" w:after="0" w:line="240"/>
        <w:ind w:right="0" w:left="0" w:firstLine="0"/>
        <w:jc w:val="left"/>
        <w:rPr>
          <w:rFonts w:ascii="Century" w:hAnsi="Century" w:cs="Century" w:eastAsia="Century"/>
          <w:color w:val="000000"/>
          <w:spacing w:val="0"/>
          <w:position w:val="0"/>
          <w:sz w:val="24"/>
          <w:shd w:fill="auto" w:val="clear"/>
        </w:rPr>
      </w:pPr>
    </w:p>
    <w:p>
      <w:pPr>
        <w:spacing w:before="0" w:after="0" w:line="240"/>
        <w:ind w:right="0" w:left="0" w:firstLine="0"/>
        <w:jc w:val="center"/>
        <w:rPr>
          <w:rFonts w:ascii="Century" w:hAnsi="Century" w:cs="Century" w:eastAsia="Century"/>
          <w:b/>
          <w:color w:val="auto"/>
          <w:spacing w:val="0"/>
          <w:position w:val="0"/>
          <w:sz w:val="24"/>
          <w:u w:val="single"/>
          <w:shd w:fill="auto" w:val="clear"/>
        </w:rPr>
      </w:pPr>
      <w:r>
        <w:rPr>
          <w:rFonts w:ascii="Century" w:hAnsi="Century" w:cs="Century" w:eastAsia="Century"/>
          <w:b/>
          <w:color w:val="auto"/>
          <w:spacing w:val="0"/>
          <w:position w:val="0"/>
          <w:sz w:val="24"/>
          <w:u w:val="single"/>
          <w:shd w:fill="auto" w:val="clear"/>
        </w:rPr>
        <w:t xml:space="preserve">Modalités de prise en compte pour les personnes en situations d’Handicap. </w:t>
      </w:r>
    </w:p>
    <w:p>
      <w:pPr>
        <w:spacing w:before="0" w:after="0" w:line="240"/>
        <w:ind w:right="0" w:left="0" w:firstLine="0"/>
        <w:jc w:val="left"/>
        <w:rPr>
          <w:rFonts w:ascii="Century" w:hAnsi="Century" w:cs="Century" w:eastAsia="Century"/>
          <w:color w:val="000000"/>
          <w:spacing w:val="0"/>
          <w:position w:val="0"/>
          <w:sz w:val="24"/>
          <w:shd w:fill="auto" w:val="clear"/>
        </w:rPr>
      </w:pPr>
    </w:p>
    <w:p>
      <w:pPr>
        <w:spacing w:before="0" w:after="0" w:line="240"/>
        <w:ind w:right="0" w:left="0" w:firstLine="0"/>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L’auto-école « C’FT-CONDUITE » n’étant pas une auto-école spécialisée, nous vous proposons une assistance dans les recherches d’une structure répondant à vos besoins ainsi qu’une sélection de documents, y compris une liste des auto-écoles dans notre département effectuant ces services pour vous diriger vers une structure adaptée.</w:t>
      </w:r>
    </w:p>
    <w:p>
      <w:pPr>
        <w:spacing w:before="0" w:after="0" w:line="240"/>
        <w:ind w:right="0" w:left="0" w:firstLine="0"/>
        <w:jc w:val="left"/>
        <w:rPr>
          <w:rFonts w:ascii="Century" w:hAnsi="Century" w:cs="Century" w:eastAsia="Century"/>
          <w:color w:val="000000"/>
          <w:spacing w:val="0"/>
          <w:position w:val="0"/>
          <w:sz w:val="24"/>
          <w:shd w:fill="auto" w:val="clear"/>
        </w:rPr>
      </w:pPr>
    </w:p>
    <w:p>
      <w:pPr>
        <w:spacing w:before="0" w:after="0" w:line="240"/>
        <w:ind w:right="0" w:left="0" w:firstLine="0"/>
        <w:jc w:val="left"/>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L’assistance dans ses recherches et donnée par le </w:t>
      </w:r>
      <w:r>
        <w:rPr>
          <w:rFonts w:ascii="Century" w:hAnsi="Century" w:cs="Century" w:eastAsia="Century"/>
          <w:b/>
          <w:color w:val="000000"/>
          <w:spacing w:val="0"/>
          <w:position w:val="0"/>
          <w:sz w:val="24"/>
          <w:shd w:fill="auto" w:val="clear"/>
        </w:rPr>
        <w:t xml:space="preserve">référent</w:t>
      </w:r>
      <w:r>
        <w:rPr>
          <w:rFonts w:ascii="Century" w:hAnsi="Century" w:cs="Century" w:eastAsia="Century"/>
          <w:color w:val="000000"/>
          <w:spacing w:val="0"/>
          <w:position w:val="0"/>
          <w:sz w:val="24"/>
          <w:shd w:fill="auto" w:val="clear"/>
        </w:rPr>
        <w:t xml:space="preserve"> </w:t>
      </w:r>
      <w:r>
        <w:rPr>
          <w:rFonts w:ascii="Century" w:hAnsi="Century" w:cs="Century" w:eastAsia="Century"/>
          <w:b/>
          <w:color w:val="000000"/>
          <w:spacing w:val="0"/>
          <w:position w:val="0"/>
          <w:sz w:val="24"/>
          <w:shd w:fill="auto" w:val="clear"/>
        </w:rPr>
        <w:t xml:space="preserve">handicap   François TESTARD </w:t>
      </w:r>
      <w:r>
        <w:rPr>
          <w:rFonts w:ascii="Century" w:hAnsi="Century" w:cs="Century" w:eastAsia="Century"/>
          <w:color w:val="000000"/>
          <w:spacing w:val="0"/>
          <w:position w:val="0"/>
          <w:sz w:val="24"/>
          <w:shd w:fill="auto" w:val="clear"/>
        </w:rPr>
        <w:t xml:space="preserve">personne la plus à même de répondre à vos questions.</w:t>
      </w:r>
    </w:p>
    <w:p>
      <w:pPr>
        <w:spacing w:before="0" w:after="0" w:line="240"/>
        <w:ind w:right="0" w:left="0" w:firstLine="0"/>
        <w:jc w:val="left"/>
        <w:rPr>
          <w:rFonts w:ascii="Century" w:hAnsi="Century" w:cs="Century" w:eastAsia="Century"/>
          <w:color w:val="FF0000"/>
          <w:spacing w:val="0"/>
          <w:position w:val="0"/>
          <w:sz w:val="24"/>
          <w:shd w:fill="auto" w:val="clear"/>
        </w:rPr>
      </w:pPr>
    </w:p>
    <w:p>
      <w:pPr>
        <w:spacing w:before="0" w:after="0" w:line="240"/>
        <w:ind w:right="0" w:left="0" w:firstLine="0"/>
        <w:jc w:val="left"/>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L’auto-école la plus proche proposant ce type de prestation : </w:t>
      </w:r>
    </w:p>
    <w:p>
      <w:pPr>
        <w:spacing w:before="0" w:after="0" w:line="240"/>
        <w:ind w:right="0" w:left="0" w:firstLine="0"/>
        <w:jc w:val="left"/>
        <w:rPr>
          <w:rFonts w:ascii="Century" w:hAnsi="Century" w:cs="Century" w:eastAsia="Century"/>
          <w:color w:val="FF0000"/>
          <w:spacing w:val="0"/>
          <w:position w:val="0"/>
          <w:sz w:val="24"/>
          <w:shd w:fill="auto" w:val="clear"/>
        </w:rPr>
      </w:pPr>
    </w:p>
    <w:p>
      <w:pPr>
        <w:spacing w:before="0" w:after="0" w:line="240"/>
        <w:ind w:right="0" w:left="0" w:firstLine="0"/>
        <w:jc w:val="left"/>
        <w:rPr>
          <w:rFonts w:ascii="Century" w:hAnsi="Century" w:cs="Century" w:eastAsia="Century"/>
          <w:color w:val="FF0000"/>
          <w:spacing w:val="0"/>
          <w:position w:val="0"/>
          <w:sz w:val="24"/>
          <w:shd w:fill="auto" w:val="clear"/>
        </w:rPr>
      </w:pPr>
      <w:r>
        <w:rPr>
          <w:rFonts w:ascii="Century" w:hAnsi="Century" w:cs="Century" w:eastAsia="Century"/>
          <w:color w:val="FF0000"/>
          <w:spacing w:val="0"/>
          <w:position w:val="0"/>
          <w:sz w:val="24"/>
          <w:shd w:fill="auto" w:val="clear"/>
        </w:rPr>
        <w:t xml:space="preserve">AUTO-ÉCOLE « ECL » de MONT-DE-MARSAN</w:t>
      </w:r>
    </w:p>
    <w:p>
      <w:pPr>
        <w:spacing w:before="0" w:after="150" w:line="240"/>
        <w:ind w:right="0" w:left="0" w:firstLine="0"/>
        <w:jc w:val="left"/>
        <w:rPr>
          <w:rFonts w:ascii="Century" w:hAnsi="Century" w:cs="Century" w:eastAsia="Century"/>
          <w:color w:val="666666"/>
          <w:spacing w:val="0"/>
          <w:position w:val="0"/>
          <w:sz w:val="24"/>
          <w:shd w:fill="auto" w:val="clear"/>
        </w:rPr>
      </w:pPr>
      <w:r>
        <w:rPr>
          <w:rFonts w:ascii="Century" w:hAnsi="Century" w:cs="Century" w:eastAsia="Century"/>
          <w:color w:val="666666"/>
          <w:spacing w:val="0"/>
          <w:position w:val="0"/>
          <w:sz w:val="24"/>
          <w:shd w:fill="auto" w:val="clear"/>
        </w:rPr>
        <w:t xml:space="preserve">259 Avenue du Houga</w:t>
        <w:br/>
        <w:t xml:space="preserve">40100 Mont-de-Marsan</w:t>
      </w:r>
    </w:p>
    <w:tbl>
      <w:tblPr/>
      <w:tblGrid>
        <w:gridCol w:w="1265"/>
        <w:gridCol w:w="2524"/>
      </w:tblGrid>
      <w:tr>
        <w:trPr>
          <w:trHeight w:val="1" w:hRule="atLeast"/>
          <w:jc w:val="left"/>
        </w:trPr>
        <w:tc>
          <w:tcPr>
            <w:tcW w:w="1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rPr>
            </w:pPr>
            <w:r>
              <w:rPr>
                <w:rFonts w:ascii="Century" w:hAnsi="Century" w:cs="Century" w:eastAsia="Century"/>
                <w:color w:val="666666"/>
                <w:spacing w:val="0"/>
                <w:position w:val="0"/>
                <w:sz w:val="24"/>
                <w:shd w:fill="auto" w:val="clear"/>
              </w:rPr>
              <w:t xml:space="preserve">05 58 46 48 64 </w:t>
            </w:r>
          </w:p>
        </w:tc>
      </w:tr>
      <w:tr>
        <w:trPr>
          <w:trHeight w:val="1" w:hRule="atLeast"/>
          <w:jc w:val="left"/>
        </w:trPr>
        <w:tc>
          <w:tcPr>
            <w:tcW w:w="1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rPr>
            </w:pPr>
            <w:r>
              <w:rPr>
                <w:rFonts w:ascii="Century" w:hAnsi="Century" w:cs="Century" w:eastAsia="Century"/>
                <w:color w:val="666666"/>
                <w:spacing w:val="0"/>
                <w:position w:val="0"/>
                <w:sz w:val="24"/>
                <w:shd w:fill="auto" w:val="clear"/>
              </w:rPr>
              <w:t xml:space="preserve">eclautoecole@orange.fr</w:t>
            </w:r>
          </w:p>
        </w:tc>
      </w:tr>
      <w:tr>
        <w:trPr>
          <w:trHeight w:val="1" w:hRule="atLeast"/>
          <w:jc w:val="left"/>
        </w:trPr>
        <w:tc>
          <w:tcPr>
            <w:tcW w:w="126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entury" w:hAnsi="Century" w:cs="Century" w:eastAsia="Century"/>
          <w:b/>
          <w:color w:val="000000"/>
          <w:spacing w:val="0"/>
          <w:position w:val="0"/>
          <w:sz w:val="24"/>
          <w:u w:val="single"/>
          <w:shd w:fill="auto" w:val="clear"/>
        </w:rPr>
      </w:pPr>
    </w:p>
    <w:p>
      <w:pPr>
        <w:spacing w:before="0" w:after="0" w:line="240"/>
        <w:ind w:right="0" w:left="0" w:firstLine="0"/>
        <w:jc w:val="left"/>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Un site national sur Internet référençant les auto-écoles concernées :</w:t>
      </w:r>
    </w:p>
    <w:p>
      <w:pPr>
        <w:spacing w:before="0" w:after="0" w:line="240"/>
        <w:ind w:right="0" w:left="0" w:firstLine="0"/>
        <w:jc w:val="left"/>
        <w:rPr>
          <w:rFonts w:ascii="Century" w:hAnsi="Century" w:cs="Century" w:eastAsia="Century"/>
          <w:color w:val="FF0000"/>
          <w:spacing w:val="0"/>
          <w:position w:val="0"/>
          <w:sz w:val="24"/>
          <w:shd w:fill="auto" w:val="clear"/>
        </w:rPr>
      </w:pPr>
      <w:hyperlink xmlns:r="http://schemas.openxmlformats.org/officeDocument/2006/relationships" r:id="docRId6">
        <w:r>
          <w:rPr>
            <w:rFonts w:ascii="Century" w:hAnsi="Century" w:cs="Century" w:eastAsia="Century"/>
            <w:color w:val="0000FF"/>
            <w:spacing w:val="0"/>
            <w:position w:val="0"/>
            <w:sz w:val="24"/>
            <w:u w:val="single"/>
            <w:shd w:fill="auto" w:val="clear"/>
          </w:rPr>
          <w:t xml:space="preserve">www.automobile.ceremh.org</w:t>
        </w:r>
      </w:hyperlink>
    </w:p>
    <w:p>
      <w:pPr>
        <w:spacing w:before="0" w:after="0" w:line="240"/>
        <w:ind w:right="0" w:left="0" w:firstLine="0"/>
        <w:jc w:val="left"/>
        <w:rPr>
          <w:rFonts w:ascii="Century" w:hAnsi="Century" w:cs="Century" w:eastAsia="Century"/>
          <w:color w:val="FF0000"/>
          <w:spacing w:val="0"/>
          <w:position w:val="0"/>
          <w:sz w:val="24"/>
          <w:shd w:fill="auto" w:val="clear"/>
        </w:rPr>
      </w:pPr>
    </w:p>
    <w:p>
      <w:pPr>
        <w:spacing w:before="0" w:after="0" w:line="240"/>
        <w:ind w:right="0" w:left="0" w:firstLine="0"/>
        <w:jc w:val="both"/>
        <w:rPr>
          <w:rFonts w:ascii="Century" w:hAnsi="Century" w:cs="Century" w:eastAsia="Century"/>
          <w:b/>
          <w:color w:val="000000"/>
          <w:spacing w:val="0"/>
          <w:position w:val="0"/>
          <w:sz w:val="24"/>
          <w:shd w:fill="auto" w:val="clear"/>
        </w:rPr>
      </w:pPr>
      <w:r>
        <w:rPr>
          <w:rFonts w:ascii="Century" w:hAnsi="Century" w:cs="Century" w:eastAsia="Century"/>
          <w:b/>
          <w:color w:val="000000"/>
          <w:spacing w:val="0"/>
          <w:position w:val="0"/>
          <w:sz w:val="24"/>
          <w:shd w:fill="auto" w:val="clear"/>
        </w:rPr>
        <w:t xml:space="preserve">Sélection de documents sur l’apprentissage de la conduite en situation de handicap consultable à l’agence </w:t>
      </w:r>
    </w:p>
    <w:p>
      <w:pPr>
        <w:spacing w:before="0" w:after="0" w:line="240"/>
        <w:ind w:right="0" w:left="0" w:firstLine="0"/>
        <w:jc w:val="both"/>
        <w:rPr>
          <w:rFonts w:ascii="Century" w:hAnsi="Century" w:cs="Century" w:eastAsia="Century"/>
          <w:color w:val="000000"/>
          <w:spacing w:val="0"/>
          <w:position w:val="0"/>
          <w:sz w:val="24"/>
          <w:shd w:fill="auto" w:val="clear"/>
        </w:rPr>
      </w:pPr>
    </w:p>
    <w:p>
      <w:pPr>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NB : Plus de détails dans le classeur disponible et consultable à l’agence.</w:t>
      </w:r>
    </w:p>
    <w:p>
      <w:pPr>
        <w:spacing w:before="0" w:after="0" w:line="240"/>
        <w:ind w:right="0" w:left="0" w:firstLine="0"/>
        <w:jc w:val="left"/>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6">
    <w:abstractNumId w:val="30"/>
  </w:num>
  <w:num w:numId="18">
    <w:abstractNumId w:val="24"/>
  </w:num>
  <w:num w:numId="20">
    <w:abstractNumId w:val="18"/>
  </w:num>
  <w:num w:numId="22">
    <w:abstractNumId w:val="12"/>
  </w:num>
  <w:num w:numId="24">
    <w:abstractNumId w:val="6"/>
  </w: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vroomvroom.fr/auto-ecoles/landes/soorts-hossegor/c-ft-conduite" Id="docRId3" Type="http://schemas.openxmlformats.org/officeDocument/2006/relationships/hyperlink" /><Relationship Target="numbering.xml" Id="docRId7" Type="http://schemas.openxmlformats.org/officeDocument/2006/relationships/numbering" /><Relationship Target="embeddings/oleObject0.bin" Id="docRId0" Type="http://schemas.openxmlformats.org/officeDocument/2006/relationships/oleObject" /><Relationship TargetMode="External" Target="mailto:cft-conduite@orange.fr" Id="docRId2" Type="http://schemas.openxmlformats.org/officeDocument/2006/relationships/hyperlink" /><Relationship Target="embeddings/oleObject1.bin" Id="docRId4" Type="http://schemas.openxmlformats.org/officeDocument/2006/relationships/oleObject" /><Relationship TargetMode="External" Target="http://www.automobile.ceremh.org/"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edia/image1.wmf" Id="docRId5" Type="http://schemas.openxmlformats.org/officeDocument/2006/relationships/image" /></Relationships>
</file>