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4FBC" w14:textId="5976C8E5" w:rsidR="00BF4A15" w:rsidRDefault="00BF4A15">
      <w:bookmarkStart w:id="0" w:name="_GoBack"/>
      <w:bookmarkEnd w:id="0"/>
    </w:p>
    <w:p w14:paraId="6E77826D" w14:textId="79D3853B" w:rsidR="00CF007F" w:rsidRDefault="00CF007F" w:rsidP="00CF007F"/>
    <w:p w14:paraId="42AB2F88" w14:textId="7E0B7C8B" w:rsidR="00CF007F" w:rsidRDefault="00CF007F" w:rsidP="00CF007F">
      <w:pPr>
        <w:tabs>
          <w:tab w:val="left" w:pos="241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MODALITES DE LA PRISE EN COMPTE DU HANDICAP</w:t>
      </w:r>
    </w:p>
    <w:p w14:paraId="19B5E4BF" w14:textId="72153DCA" w:rsidR="00CF007F" w:rsidRDefault="00CF007F" w:rsidP="00CF007F">
      <w:pPr>
        <w:tabs>
          <w:tab w:val="left" w:pos="241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271A021" w14:textId="0030ED3C" w:rsidR="00CF007F" w:rsidRDefault="00CF007F" w:rsidP="00CF007F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F007F">
        <w:rPr>
          <w:rFonts w:ascii="Arial" w:hAnsi="Arial" w:cs="Arial"/>
          <w:sz w:val="24"/>
          <w:szCs w:val="24"/>
        </w:rPr>
        <w:t>Si le moniteur a un doute sur l'existence d'un éventuel handicap, il vous demandera de réaliser une visite médicale auprès d'un médecin agrée (la liste des praticiens vous sera transmise au bureau de l'auto-école).</w:t>
      </w:r>
    </w:p>
    <w:p w14:paraId="4721F32F" w14:textId="46C37FE8" w:rsidR="00CF007F" w:rsidRPr="002B012A" w:rsidRDefault="00CF007F" w:rsidP="00CF007F">
      <w:pPr>
        <w:tabs>
          <w:tab w:val="left" w:pos="2415"/>
        </w:tabs>
        <w:rPr>
          <w:rFonts w:ascii="Arial" w:hAnsi="Arial" w:cs="Arial"/>
          <w:i/>
          <w:iCs/>
          <w:sz w:val="28"/>
          <w:szCs w:val="28"/>
        </w:rPr>
      </w:pPr>
      <w:r w:rsidRPr="002B012A">
        <w:rPr>
          <w:rFonts w:ascii="Arial" w:hAnsi="Arial" w:cs="Arial"/>
          <w:i/>
          <w:iCs/>
          <w:sz w:val="28"/>
          <w:szCs w:val="28"/>
        </w:rPr>
        <w:t>La visite médicale</w:t>
      </w:r>
    </w:p>
    <w:p w14:paraId="753D53BD" w14:textId="63C2529B" w:rsidR="00CF007F" w:rsidRPr="00CF007F" w:rsidRDefault="00CF007F" w:rsidP="00CF007F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F007F">
        <w:rPr>
          <w:rFonts w:ascii="Arial" w:hAnsi="Arial" w:cs="Arial"/>
          <w:sz w:val="24"/>
          <w:szCs w:val="24"/>
        </w:rPr>
        <w:t>Elle est obligatoire. Elle permet de définir l’aptitude de la personne à conduire une voiture selon ses capacités et</w:t>
      </w:r>
      <w:r w:rsidR="002B012A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limites fonctionnelles. Dans la plupart des cas, les atteintes de l’appareil locomoteur ne sont pas un obstacle à la</w:t>
      </w:r>
      <w:r w:rsidR="002B012A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 xml:space="preserve">conduite à condition d’apporter des aménagements au véhicule pour compenser ce handicap. </w:t>
      </w:r>
      <w:r w:rsidR="0063554D">
        <w:rPr>
          <w:rFonts w:ascii="Arial" w:hAnsi="Arial" w:cs="Arial"/>
          <w:sz w:val="24"/>
          <w:szCs w:val="24"/>
        </w:rPr>
        <w:t xml:space="preserve">                  </w:t>
      </w:r>
      <w:r w:rsidRPr="00CF007F">
        <w:rPr>
          <w:rFonts w:ascii="Arial" w:hAnsi="Arial" w:cs="Arial"/>
          <w:sz w:val="24"/>
          <w:szCs w:val="24"/>
        </w:rPr>
        <w:t>La visite médicale est</w:t>
      </w:r>
      <w:r w:rsidR="0063554D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effectuée par un médecin agrée par la préfecture.</w:t>
      </w:r>
    </w:p>
    <w:p w14:paraId="3AC2F2A6" w14:textId="4D67533B" w:rsidR="00CF007F" w:rsidRPr="00CF007F" w:rsidRDefault="00CF007F" w:rsidP="00CF007F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F007F">
        <w:rPr>
          <w:rFonts w:ascii="Arial" w:hAnsi="Arial" w:cs="Arial"/>
          <w:sz w:val="24"/>
          <w:szCs w:val="24"/>
        </w:rPr>
        <w:t>Si l’avis est positif, le candidat se voit délivrer un certificat médical d’aptitude, valable entre 6 mois et 5 ans. Ce</w:t>
      </w:r>
      <w:r w:rsidR="0063554D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dernier lui permet de se présenter aux épreuves du permis de conduire. Avant que la validité du certificat soit</w:t>
      </w:r>
      <w:r w:rsidR="0063554D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expirée, c’est à l’intéressé qu’il appartient de faire une demande auprès de la préfecture du département où il réside</w:t>
      </w:r>
      <w:r w:rsidR="0063554D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pour subir l’examen médical. Cette démarche est importante, car au-delà de la date de validité, celui-ci sera</w:t>
      </w:r>
      <w:r w:rsidR="0063554D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considéré comme non valable. Les compagnies d’assurance pourront alors se considérer comme dégagées de toute</w:t>
      </w:r>
      <w:r w:rsidR="0063554D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obligation envers le conducteur en cas d’accident.</w:t>
      </w:r>
    </w:p>
    <w:p w14:paraId="6CE8D2C9" w14:textId="25E4F106" w:rsidR="0063554D" w:rsidRPr="00CF007F" w:rsidRDefault="00CF007F" w:rsidP="00CF007F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F007F">
        <w:rPr>
          <w:rFonts w:ascii="Arial" w:hAnsi="Arial" w:cs="Arial"/>
          <w:sz w:val="24"/>
          <w:szCs w:val="24"/>
        </w:rPr>
        <w:t>Liste des médecins agrées</w:t>
      </w:r>
      <w:r w:rsidR="0063554D">
        <w:rPr>
          <w:rFonts w:ascii="Arial" w:hAnsi="Arial" w:cs="Arial"/>
          <w:sz w:val="24"/>
          <w:szCs w:val="24"/>
        </w:rPr>
        <w:t xml:space="preserve"> :                                                                                              </w:t>
      </w:r>
      <w:r w:rsidR="0063554D" w:rsidRPr="0063554D">
        <w:rPr>
          <w:rFonts w:ascii="Arial" w:hAnsi="Arial" w:cs="Arial"/>
          <w:sz w:val="24"/>
          <w:szCs w:val="24"/>
        </w:rPr>
        <w:t>https://www.aaaep.fr/medecins-agrees-permis-de-conduire-puy-de-dome-63.html</w:t>
      </w:r>
    </w:p>
    <w:p w14:paraId="2F8A2C33" w14:textId="315E7348" w:rsidR="00CF007F" w:rsidRPr="0063554D" w:rsidRDefault="00CF007F" w:rsidP="00CF007F">
      <w:pPr>
        <w:tabs>
          <w:tab w:val="left" w:pos="2415"/>
        </w:tabs>
        <w:rPr>
          <w:rFonts w:ascii="Arial" w:hAnsi="Arial" w:cs="Arial"/>
          <w:i/>
          <w:iCs/>
          <w:sz w:val="24"/>
          <w:szCs w:val="24"/>
        </w:rPr>
      </w:pPr>
      <w:r w:rsidRPr="0063554D">
        <w:rPr>
          <w:rFonts w:ascii="Arial" w:hAnsi="Arial" w:cs="Arial"/>
          <w:i/>
          <w:iCs/>
          <w:sz w:val="28"/>
          <w:szCs w:val="28"/>
        </w:rPr>
        <w:t>La préparation à l’examen</w:t>
      </w:r>
    </w:p>
    <w:p w14:paraId="7C5B5402" w14:textId="367CBC64" w:rsidR="00CF007F" w:rsidRPr="00CF007F" w:rsidRDefault="00CF007F" w:rsidP="00CF007F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F007F">
        <w:rPr>
          <w:rFonts w:ascii="Arial" w:hAnsi="Arial" w:cs="Arial"/>
          <w:sz w:val="24"/>
          <w:szCs w:val="24"/>
        </w:rPr>
        <w:t>Deux cas de figures se présentent au futur candidat selon sa possibilité ou non de préparer l’examen au sein d’un</w:t>
      </w:r>
      <w:r w:rsidR="0063554D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centre de rééducation et de réadaptation fonctionnelle :</w:t>
      </w:r>
      <w:r w:rsidR="006355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CF007F">
        <w:rPr>
          <w:rFonts w:ascii="Arial" w:hAnsi="Arial" w:cs="Arial"/>
          <w:sz w:val="24"/>
          <w:szCs w:val="24"/>
        </w:rPr>
        <w:t>Dans le cas où la personne bénéficie de traitements paramédicaux de la part d’un centre de</w:t>
      </w:r>
      <w:r w:rsidR="0063554D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rééducation et de réadaptation formant à la conduite automobile :</w:t>
      </w:r>
      <w:r w:rsidR="0063554D">
        <w:rPr>
          <w:rFonts w:ascii="Arial" w:hAnsi="Arial" w:cs="Arial"/>
          <w:sz w:val="24"/>
          <w:szCs w:val="24"/>
        </w:rPr>
        <w:t xml:space="preserve">            </w:t>
      </w:r>
      <w:r w:rsidRPr="00CF007F">
        <w:rPr>
          <w:rFonts w:ascii="Arial" w:hAnsi="Arial" w:cs="Arial"/>
          <w:sz w:val="24"/>
          <w:szCs w:val="24"/>
        </w:rPr>
        <w:t>La préparation à l’examen s’effectuera au sein de cet établissement. Cela s’applique également pour les personnes</w:t>
      </w:r>
      <w:r w:rsidR="002B1B6E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s’adressant à un centre de rééducation et de réadaptation (à proximité du domicile) qui accepte les personnes</w:t>
      </w:r>
      <w:r w:rsidR="002B1B6E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externes.</w:t>
      </w:r>
    </w:p>
    <w:p w14:paraId="2328E3C4" w14:textId="290CDB73" w:rsidR="00CF007F" w:rsidRPr="00CF007F" w:rsidRDefault="00CF007F" w:rsidP="00CF007F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F007F">
        <w:rPr>
          <w:rFonts w:ascii="Arial" w:hAnsi="Arial" w:cs="Arial"/>
          <w:sz w:val="24"/>
          <w:szCs w:val="24"/>
        </w:rPr>
        <w:t>L’équipe pluridisciplinaire (kinésithérapeute, ergothérapeute, neuropsychologue…) aura pour mission d’entrainer la</w:t>
      </w:r>
      <w:r w:rsidR="002B1B6E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personne à acquérir les capacités requises pour la conduite automobile. L’ergothérapeute, sous l’accord et la</w:t>
      </w:r>
      <w:r w:rsidR="002B1B6E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prescription du médecin, conseillera les aides techniques et les aménagements éventuels à apporter au véhicule. Il</w:t>
      </w:r>
      <w:r w:rsidR="002B1B6E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s’engage également à former le futur automobiliste à l’utilisation des adaptations. Les aménagements effectués</w:t>
      </w:r>
      <w:r w:rsidR="002B1B6E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 xml:space="preserve">devront ensuite être approuvés par un </w:t>
      </w:r>
      <w:r w:rsidRPr="00CF007F">
        <w:rPr>
          <w:rFonts w:ascii="Arial" w:hAnsi="Arial" w:cs="Arial"/>
          <w:sz w:val="24"/>
          <w:szCs w:val="24"/>
        </w:rPr>
        <w:lastRenderedPageBreak/>
        <w:t>inspecteur du permis de conduire du Service de l’Education routière</w:t>
      </w:r>
      <w:r w:rsidR="002B1B6E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rattachée à la Direction Départementale de l’Equipement.</w:t>
      </w:r>
    </w:p>
    <w:p w14:paraId="260FF3AD" w14:textId="082AEC7C" w:rsidR="00CF007F" w:rsidRDefault="00CF007F" w:rsidP="00CF007F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F007F">
        <w:rPr>
          <w:rFonts w:ascii="Arial" w:hAnsi="Arial" w:cs="Arial"/>
          <w:sz w:val="24"/>
          <w:szCs w:val="24"/>
        </w:rPr>
        <w:t>Dans le cas où la personne n’est pas dans un centre de rééducation :</w:t>
      </w:r>
      <w:r w:rsidR="002B1B6E">
        <w:rPr>
          <w:rFonts w:ascii="Arial" w:hAnsi="Arial" w:cs="Arial"/>
          <w:sz w:val="24"/>
          <w:szCs w:val="24"/>
        </w:rPr>
        <w:t xml:space="preserve">                   </w:t>
      </w:r>
      <w:r w:rsidRPr="00CF007F">
        <w:rPr>
          <w:rFonts w:ascii="Arial" w:hAnsi="Arial" w:cs="Arial"/>
          <w:sz w:val="24"/>
          <w:szCs w:val="24"/>
        </w:rPr>
        <w:t>Après avis du médecin, les inspecteurs du permis de conduire du Service de l’Education routière rattachée à la</w:t>
      </w:r>
      <w:r w:rsidR="002B1B6E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Direction Départementale de l’Equipement rencontrent dans un premier temps le candidat pour lui conseiller les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aménagements (sauf si ceux-ci ont déjà été conseillés par un centre de rééducation fonctionnel auquel cas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l’Education routière les entérine purement et simplement). Ce premier contact est essentiel car il évite de faire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aménager un véhicule qui pourrait être refusé par l’inspecteur le jour de l’examen. L’inspecteur qui conseille,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CF007F">
        <w:rPr>
          <w:rFonts w:ascii="Arial" w:hAnsi="Arial" w:cs="Arial"/>
          <w:sz w:val="24"/>
          <w:szCs w:val="24"/>
        </w:rPr>
        <w:t>s’engage à rencontrer une deuxième fois le candidat pour procéder à l’examen avec la voiture aménagée.</w:t>
      </w:r>
    </w:p>
    <w:p w14:paraId="271637B7" w14:textId="1A642A78" w:rsidR="001F2208" w:rsidRDefault="001F2208" w:rsidP="00CF007F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p w14:paraId="1F13CFC5" w14:textId="0D735D8A" w:rsidR="001F2208" w:rsidRPr="006C549B" w:rsidRDefault="001F2208" w:rsidP="001F2208">
      <w:pPr>
        <w:tabs>
          <w:tab w:val="left" w:pos="2415"/>
        </w:tabs>
        <w:rPr>
          <w:rFonts w:ascii="Arial" w:hAnsi="Arial" w:cs="Arial"/>
          <w:i/>
          <w:iCs/>
          <w:sz w:val="28"/>
          <w:szCs w:val="28"/>
        </w:rPr>
      </w:pPr>
      <w:r w:rsidRPr="006C549B">
        <w:rPr>
          <w:rFonts w:ascii="Arial" w:hAnsi="Arial" w:cs="Arial"/>
          <w:i/>
          <w:iCs/>
          <w:sz w:val="28"/>
          <w:szCs w:val="28"/>
        </w:rPr>
        <w:t>Les aménagements de l’examen du Code de la Route</w:t>
      </w:r>
    </w:p>
    <w:p w14:paraId="56167FF9" w14:textId="77777777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Dans quels cas peut-on bénéficier d’un aménagement :</w:t>
      </w:r>
    </w:p>
    <w:p w14:paraId="6392876D" w14:textId="0885B8BF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Voici les différents cas dans lesquels il est possible de bénéficier des aménagements de l’examen du Code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de la route :</w:t>
      </w:r>
    </w:p>
    <w:p w14:paraId="076245C1" w14:textId="77777777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pour les candidats maîtrisant mal la langue française</w:t>
      </w:r>
    </w:p>
    <w:p w14:paraId="601AB8D4" w14:textId="77777777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pour les candidats sourds ou malentendants</w:t>
      </w:r>
    </w:p>
    <w:p w14:paraId="7C31944C" w14:textId="77777777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pour les candidats dysphasiques et/ou dyslexiques et/ou dyspraxiques</w:t>
      </w:r>
    </w:p>
    <w:p w14:paraId="15132E69" w14:textId="4B43831C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pour les candidats souffr</w:t>
      </w:r>
      <w:r w:rsidR="006C549B">
        <w:rPr>
          <w:rFonts w:ascii="Arial" w:hAnsi="Arial" w:cs="Arial"/>
          <w:sz w:val="24"/>
          <w:szCs w:val="24"/>
        </w:rPr>
        <w:t>ant</w:t>
      </w:r>
      <w:r w:rsidRPr="001F2208">
        <w:rPr>
          <w:rFonts w:ascii="Arial" w:hAnsi="Arial" w:cs="Arial"/>
          <w:sz w:val="24"/>
          <w:szCs w:val="24"/>
        </w:rPr>
        <w:t xml:space="preserve"> d’un handicap spécifique de l’appareil locomoteur</w:t>
      </w:r>
    </w:p>
    <w:p w14:paraId="1BE81CEE" w14:textId="77777777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Ainsi, ils pourront bénéficier :</w:t>
      </w:r>
    </w:p>
    <w:p w14:paraId="32AAA570" w14:textId="77777777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d’un délai plus important pour visionner les photos et les vidéos</w:t>
      </w:r>
    </w:p>
    <w:p w14:paraId="57997E65" w14:textId="77777777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d’une relecture de la question à haute voix par l'un des inspecteurs agréés présents</w:t>
      </w:r>
    </w:p>
    <w:p w14:paraId="3A7C67B4" w14:textId="264C29EB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de la présence d’un interprète assermenté spécialisé en langage des signes ou dans la langue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maternelle du candidat</w:t>
      </w:r>
    </w:p>
    <w:p w14:paraId="7E43D2DA" w14:textId="7C53FEA3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de l’utilisation d’un dispositif de communication adapté (à condition que le fonctionnement de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celui-ci soit compatible avec la tenue de l’examen)</w:t>
      </w:r>
    </w:p>
    <w:p w14:paraId="214B742B" w14:textId="642B2763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Comment intégrer une session aménagée</w:t>
      </w:r>
      <w:r w:rsidR="006C549B">
        <w:rPr>
          <w:rFonts w:ascii="Arial" w:hAnsi="Arial" w:cs="Arial"/>
          <w:sz w:val="24"/>
          <w:szCs w:val="24"/>
        </w:rPr>
        <w:t xml:space="preserve"> :                                                             </w:t>
      </w:r>
      <w:r w:rsidRPr="001F2208">
        <w:rPr>
          <w:rFonts w:ascii="Arial" w:hAnsi="Arial" w:cs="Arial"/>
          <w:sz w:val="24"/>
          <w:szCs w:val="24"/>
        </w:rPr>
        <w:t>Pour pouvoir bénéficier des aménagements de l’examen théorique du permis de conduire (ETG), il est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nécessaire :</w:t>
      </w:r>
    </w:p>
    <w:p w14:paraId="7C41E679" w14:textId="7A85078A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d’être titulaire d’une Reconnaissance de Qualité de Travailleur Handicap ou d’une reconnaissance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d’un handicap telle que la dyslexie ou la dysphasie par la maison départementale des personnes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handicapées de son lieu d’habitation</w:t>
      </w:r>
    </w:p>
    <w:p w14:paraId="63A995D8" w14:textId="14B6AD5F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lastRenderedPageBreak/>
        <w:t> d’avoir bénéficié d’aménagement pour les examens des diplômes homologués par l’Éducation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nationale au titre des troubles spécifiques du langage à l'oral et/ou à l'écrit</w:t>
      </w:r>
    </w:p>
    <w:p w14:paraId="5446E075" w14:textId="13E786E8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 de fournir un certificat médical faisant état de la situation de handicap du candidat qui lui permet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de bénéficier d’aménagements spécifiques</w:t>
      </w:r>
    </w:p>
    <w:p w14:paraId="18FA2185" w14:textId="0E8383C4" w:rsidR="001F2208" w:rsidRP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Ensuite, le candidat doit se rapprocher de l'une des associations qui interviennent dans son département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de domiciliation pour finaliser l’inscription à l’une des sessions aménagées.</w:t>
      </w:r>
    </w:p>
    <w:p w14:paraId="4EE4A9E2" w14:textId="4374D954" w:rsidR="001F2208" w:rsidRPr="006C549B" w:rsidRDefault="001F2208" w:rsidP="001F2208">
      <w:pPr>
        <w:tabs>
          <w:tab w:val="left" w:pos="2415"/>
        </w:tabs>
        <w:rPr>
          <w:rFonts w:ascii="Arial" w:hAnsi="Arial" w:cs="Arial"/>
          <w:i/>
          <w:iCs/>
          <w:sz w:val="28"/>
          <w:szCs w:val="28"/>
        </w:rPr>
      </w:pPr>
      <w:r w:rsidRPr="006C549B">
        <w:rPr>
          <w:rFonts w:ascii="Arial" w:hAnsi="Arial" w:cs="Arial"/>
          <w:i/>
          <w:iCs/>
          <w:sz w:val="28"/>
          <w:szCs w:val="28"/>
        </w:rPr>
        <w:t>Formation à la conduite sur véhicule aménagé</w:t>
      </w:r>
    </w:p>
    <w:p w14:paraId="41BB5114" w14:textId="367C3ABD" w:rsid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1F2208">
        <w:rPr>
          <w:rFonts w:ascii="Arial" w:hAnsi="Arial" w:cs="Arial"/>
          <w:sz w:val="24"/>
          <w:szCs w:val="24"/>
        </w:rPr>
        <w:t>Le futur candidat peut ensuite se rendre dans une auto-école spécialisée pour l’enseignement de la conduite aux</w:t>
      </w:r>
      <w:r w:rsidR="006C549B">
        <w:rPr>
          <w:rFonts w:ascii="Arial" w:hAnsi="Arial" w:cs="Arial"/>
          <w:sz w:val="24"/>
          <w:szCs w:val="24"/>
        </w:rPr>
        <w:t xml:space="preserve"> </w:t>
      </w:r>
      <w:r w:rsidRPr="001F2208">
        <w:rPr>
          <w:rFonts w:ascii="Arial" w:hAnsi="Arial" w:cs="Arial"/>
          <w:sz w:val="24"/>
          <w:szCs w:val="24"/>
        </w:rPr>
        <w:t>véhicules aménagés, l’AUTO ECOLE vous recommande les établissements suivants :</w:t>
      </w:r>
    </w:p>
    <w:p w14:paraId="56E63668" w14:textId="75DF4017" w:rsidR="006C549B" w:rsidRDefault="00CE7997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Handi’conduite </w:t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  <w:t xml:space="preserve">La fontaine </w:t>
      </w:r>
    </w:p>
    <w:p w14:paraId="65DB4D58" w14:textId="4E69DA8D" w:rsidR="00CE7997" w:rsidRDefault="00CE7997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Auto-école ECF du lycée </w:t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  <w:t xml:space="preserve">Auto-école Pleins Feux  </w:t>
      </w:r>
    </w:p>
    <w:p w14:paraId="60629F44" w14:textId="6A7E62D8" w:rsidR="00CE7997" w:rsidRDefault="00CE7997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108 avenue de la libération </w:t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  <w:t xml:space="preserve">146 avenue de la république  </w:t>
      </w:r>
    </w:p>
    <w:p w14:paraId="1DFC51D0" w14:textId="3A412D41" w:rsidR="00CE7997" w:rsidRDefault="00CE7997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63200 RIOM</w:t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  <w:t xml:space="preserve">63100 Clermont-Ferrand </w:t>
      </w:r>
    </w:p>
    <w:p w14:paraId="094F9DD0" w14:textId="5A7E3747" w:rsidR="00CE7997" w:rsidRDefault="00CE7997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04 73 38 85 36</w:t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</w:r>
      <w:r w:rsidR="00D07286">
        <w:rPr>
          <w:rFonts w:ascii="Arial" w:hAnsi="Arial" w:cs="Arial"/>
          <w:sz w:val="24"/>
          <w:szCs w:val="24"/>
        </w:rPr>
        <w:tab/>
        <w:t>04 73 25 31 01</w:t>
      </w:r>
    </w:p>
    <w:p w14:paraId="0FBDFFE9" w14:textId="56463608" w:rsidR="001F2208" w:rsidRDefault="001F2208" w:rsidP="001F2208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D07286">
        <w:rPr>
          <w:rFonts w:ascii="Arial" w:hAnsi="Arial" w:cs="Arial"/>
          <w:b/>
          <w:bCs/>
          <w:sz w:val="24"/>
          <w:szCs w:val="24"/>
        </w:rPr>
        <w:t xml:space="preserve">Aménagement </w:t>
      </w:r>
      <w:r w:rsidRPr="001F2208">
        <w:rPr>
          <w:rFonts w:ascii="Arial" w:hAnsi="Arial" w:cs="Arial"/>
          <w:sz w:val="24"/>
          <w:szCs w:val="24"/>
        </w:rPr>
        <w:t>: Levier frein, levier combiné frein/accélérateur, pédales inversées, Boule au volant avec</w:t>
      </w:r>
      <w:r w:rsidR="00D07286">
        <w:rPr>
          <w:rFonts w:ascii="Arial" w:hAnsi="Arial" w:cs="Arial"/>
          <w:sz w:val="24"/>
          <w:szCs w:val="24"/>
        </w:rPr>
        <w:t xml:space="preserve"> commandes </w:t>
      </w:r>
      <w:r w:rsidRPr="001F2208">
        <w:rPr>
          <w:rFonts w:ascii="Arial" w:hAnsi="Arial" w:cs="Arial"/>
          <w:sz w:val="24"/>
          <w:szCs w:val="24"/>
        </w:rPr>
        <w:t>secondaires, Boîte automatique.</w:t>
      </w:r>
    </w:p>
    <w:p w14:paraId="43FA2AB2" w14:textId="43BAD98D" w:rsidR="00CE7997" w:rsidRPr="00D07286" w:rsidRDefault="00CE7997" w:rsidP="00CE7997">
      <w:pPr>
        <w:tabs>
          <w:tab w:val="left" w:pos="2415"/>
        </w:tabs>
        <w:rPr>
          <w:rFonts w:ascii="Arial" w:hAnsi="Arial" w:cs="Arial"/>
          <w:i/>
          <w:iCs/>
          <w:sz w:val="28"/>
          <w:szCs w:val="28"/>
        </w:rPr>
      </w:pPr>
      <w:r w:rsidRPr="00D07286">
        <w:rPr>
          <w:rFonts w:ascii="Arial" w:hAnsi="Arial" w:cs="Arial"/>
          <w:i/>
          <w:iCs/>
          <w:sz w:val="28"/>
          <w:szCs w:val="28"/>
        </w:rPr>
        <w:t>Examen du permis de conduire</w:t>
      </w:r>
    </w:p>
    <w:p w14:paraId="594DE38E" w14:textId="09FD1F69" w:rsidR="00CE7997" w:rsidRPr="00CE7997" w:rsidRDefault="00CE7997" w:rsidP="00CE7997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E7997">
        <w:rPr>
          <w:rFonts w:ascii="Arial" w:hAnsi="Arial" w:cs="Arial"/>
          <w:sz w:val="24"/>
          <w:szCs w:val="24"/>
        </w:rPr>
        <w:t>Il convient de distinguer la régularisation (personne ayant déjà un permis de conduire avant l’apparition du</w:t>
      </w:r>
      <w:r w:rsidR="00D07286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 xml:space="preserve">handicap) et l’examen du permis de conduire complet </w:t>
      </w:r>
      <w:r w:rsidR="00D07286" w:rsidRPr="00CE7997">
        <w:rPr>
          <w:rFonts w:ascii="Arial" w:hAnsi="Arial" w:cs="Arial"/>
          <w:sz w:val="24"/>
          <w:szCs w:val="24"/>
        </w:rPr>
        <w:t>destiner</w:t>
      </w:r>
      <w:r w:rsidRPr="00CE7997">
        <w:rPr>
          <w:rFonts w:ascii="Arial" w:hAnsi="Arial" w:cs="Arial"/>
          <w:sz w:val="24"/>
          <w:szCs w:val="24"/>
        </w:rPr>
        <w:t xml:space="preserve"> à une personne qui ne possède pas encore de permis</w:t>
      </w:r>
      <w:r w:rsidR="00D07286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de conduire.</w:t>
      </w:r>
    </w:p>
    <w:p w14:paraId="7F4B4312" w14:textId="77777777" w:rsidR="00D81563" w:rsidRDefault="00CE7997" w:rsidP="00CE7997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D07286">
        <w:rPr>
          <w:rFonts w:ascii="Arial" w:hAnsi="Arial" w:cs="Arial"/>
          <w:sz w:val="24"/>
          <w:szCs w:val="24"/>
        </w:rPr>
        <w:t>L’examen d’un candidat en situation de handicap physique non titulaire du permis de</w:t>
      </w:r>
      <w:r w:rsidR="00D07286" w:rsidRPr="00D07286">
        <w:rPr>
          <w:rFonts w:ascii="Arial" w:hAnsi="Arial" w:cs="Arial"/>
          <w:sz w:val="24"/>
          <w:szCs w:val="24"/>
        </w:rPr>
        <w:t xml:space="preserve"> </w:t>
      </w:r>
      <w:r w:rsidRPr="00D07286">
        <w:rPr>
          <w:rFonts w:ascii="Arial" w:hAnsi="Arial" w:cs="Arial"/>
          <w:sz w:val="24"/>
          <w:szCs w:val="24"/>
        </w:rPr>
        <w:t>conduire se déroule de la façon suivante :</w:t>
      </w:r>
      <w:r w:rsidR="00D07286" w:rsidRPr="00D07286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D07286">
        <w:rPr>
          <w:rFonts w:ascii="Arial" w:hAnsi="Arial" w:cs="Arial"/>
          <w:sz w:val="24"/>
          <w:szCs w:val="24"/>
        </w:rPr>
        <w:t>Une épreuve théorique générale commune à tous les candidats. La réussite de l’épreuve théorique donne suite à un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examen pratique. Pour la passation du permis B aménagé le temps de l’épreuve pratique est doublé. Ce temps est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prévu pour établir les vérifications administratives, les vérifications de l’aménagement du véhicule et la conduite du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candidat sur un véhicule aménagé (le sien ou celui de l’auto-école).</w:t>
      </w:r>
      <w:r w:rsidR="00D815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CE7997">
        <w:rPr>
          <w:rFonts w:ascii="Arial" w:hAnsi="Arial" w:cs="Arial"/>
          <w:sz w:val="24"/>
          <w:szCs w:val="24"/>
        </w:rPr>
        <w:t>C’est pourquoi, dans un premier temps, l’inspecteur s’attachera à vérifier l’adéquation des équipements avec les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capacités résiduelles de la personne et dans un deuxième temps il vérifiera la bonne utilisation de ces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aménagements, en plus des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 xml:space="preserve">connaissances et des savoirs faire </w:t>
      </w:r>
      <w:r w:rsidR="00D81563" w:rsidRPr="00CE7997">
        <w:rPr>
          <w:rFonts w:ascii="Arial" w:hAnsi="Arial" w:cs="Arial"/>
          <w:sz w:val="24"/>
          <w:szCs w:val="24"/>
        </w:rPr>
        <w:t>évaluer</w:t>
      </w:r>
      <w:r w:rsidRPr="00CE7997">
        <w:rPr>
          <w:rFonts w:ascii="Arial" w:hAnsi="Arial" w:cs="Arial"/>
          <w:sz w:val="24"/>
          <w:szCs w:val="24"/>
        </w:rPr>
        <w:t xml:space="preserve"> lors des examens traditionnels. En cas de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réussite aux épreuves, l’inspecteur délivre une attestation provisoire, en attendant la réception du permis de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conduire définitif. Cette attestation ne permet pas de conduire à l’étranger.</w:t>
      </w:r>
    </w:p>
    <w:p w14:paraId="5FC576A1" w14:textId="50D553F8" w:rsidR="00CE7997" w:rsidRPr="00CE7997" w:rsidRDefault="00CE7997" w:rsidP="00CE7997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E7997">
        <w:rPr>
          <w:rFonts w:ascii="Arial" w:hAnsi="Arial" w:cs="Arial"/>
          <w:sz w:val="24"/>
          <w:szCs w:val="24"/>
        </w:rPr>
        <w:lastRenderedPageBreak/>
        <w:t>L’examen du permis de conduire pour un candidat qui se trouve soudainement en situation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de handicap et ayant déjà son permis B, se déroule de la façon suivante :</w:t>
      </w:r>
      <w:r w:rsidR="00D81563">
        <w:rPr>
          <w:rFonts w:ascii="Arial" w:hAnsi="Arial" w:cs="Arial"/>
          <w:sz w:val="24"/>
          <w:szCs w:val="24"/>
        </w:rPr>
        <w:t xml:space="preserve">  </w:t>
      </w:r>
      <w:r w:rsidRPr="00CE7997">
        <w:rPr>
          <w:rFonts w:ascii="Arial" w:hAnsi="Arial" w:cs="Arial"/>
          <w:sz w:val="24"/>
          <w:szCs w:val="24"/>
        </w:rPr>
        <w:t>Une personne déjà titulaire d’un permis de conduire de la catégorie sollicitée qui se retrouve soudainement dans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une situation de handicap postérieure à l’acquisition du permis, nécessite une régularisation de son autorisation de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conduire.</w:t>
      </w:r>
      <w:r w:rsidR="00D81563">
        <w:rPr>
          <w:rFonts w:ascii="Arial" w:hAnsi="Arial" w:cs="Arial"/>
          <w:sz w:val="24"/>
          <w:szCs w:val="24"/>
        </w:rPr>
        <w:t xml:space="preserve">                       </w:t>
      </w:r>
      <w:r w:rsidRPr="00CE7997">
        <w:rPr>
          <w:rFonts w:ascii="Arial" w:hAnsi="Arial" w:cs="Arial"/>
          <w:sz w:val="24"/>
          <w:szCs w:val="24"/>
        </w:rPr>
        <w:t>L’examen théorique n’est donc pas à repasser, seulement l’examen pratique. Ce n’est pas un examen pratique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ordinaire, il sert seulement à vérifier l’adéquation des adaptations avec les capacités résiduelles de la personne ainsi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que l’utilisation correcte des aménagements dans le respect de la sécurité de l’efficacité et du confort. Il ne s’agit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donc pas d’un test complet mais d’une régularisation de situation.</w:t>
      </w:r>
    </w:p>
    <w:p w14:paraId="296FF48B" w14:textId="4C08BF31" w:rsidR="00CE7997" w:rsidRPr="00CF007F" w:rsidRDefault="00CE7997" w:rsidP="00CE7997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 w:rsidRPr="00CE7997">
        <w:rPr>
          <w:rFonts w:ascii="Arial" w:hAnsi="Arial" w:cs="Arial"/>
          <w:sz w:val="24"/>
          <w:szCs w:val="24"/>
        </w:rPr>
        <w:t>Attention ! Si le candidat recouvre certaines capacités suite à une réadaptation fonctionnelle satisfaisante ou à une</w:t>
      </w:r>
      <w:r w:rsidR="00D81563">
        <w:rPr>
          <w:rFonts w:ascii="Arial" w:hAnsi="Arial" w:cs="Arial"/>
          <w:sz w:val="24"/>
          <w:szCs w:val="24"/>
        </w:rPr>
        <w:t xml:space="preserve"> </w:t>
      </w:r>
      <w:r w:rsidRPr="00CE7997">
        <w:rPr>
          <w:rFonts w:ascii="Arial" w:hAnsi="Arial" w:cs="Arial"/>
          <w:sz w:val="24"/>
          <w:szCs w:val="24"/>
        </w:rPr>
        <w:t>rémission, il doit également obtenir une régularisation de sa situation pour la suppression de ses aménagements.</w:t>
      </w:r>
    </w:p>
    <w:sectPr w:rsidR="00CE7997" w:rsidRPr="00CF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037B6"/>
    <w:multiLevelType w:val="hybridMultilevel"/>
    <w:tmpl w:val="E5B87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7F"/>
    <w:rsid w:val="001F2208"/>
    <w:rsid w:val="002B012A"/>
    <w:rsid w:val="002B1B6E"/>
    <w:rsid w:val="0063554D"/>
    <w:rsid w:val="006C549B"/>
    <w:rsid w:val="00BF4A15"/>
    <w:rsid w:val="00CE7997"/>
    <w:rsid w:val="00CF007F"/>
    <w:rsid w:val="00D07286"/>
    <w:rsid w:val="00D81563"/>
    <w:rsid w:val="00E91935"/>
    <w:rsid w:val="00F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31CF"/>
  <w15:chartTrackingRefBased/>
  <w15:docId w15:val="{E3A8A32A-259C-4CB8-BFA5-90C1EB78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1325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DELILLE CONDUITE</dc:creator>
  <cp:keywords/>
  <dc:description/>
  <cp:lastModifiedBy>Microsoft Office User</cp:lastModifiedBy>
  <cp:revision>4</cp:revision>
  <dcterms:created xsi:type="dcterms:W3CDTF">2022-03-23T17:35:00Z</dcterms:created>
  <dcterms:modified xsi:type="dcterms:W3CDTF">2024-01-18T10:04:00Z</dcterms:modified>
</cp:coreProperties>
</file>