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253"/>
        <w:gridCol w:w="1134"/>
        <w:gridCol w:w="1843"/>
        <w:gridCol w:w="1984"/>
      </w:tblGrid>
      <w:tr w:rsidR="00176C2A" w:rsidRPr="00176C2A" w14:paraId="122C814E" w14:textId="77777777" w:rsidTr="00A03132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EDC" w14:textId="77777777" w:rsidR="00176C2A" w:rsidRPr="00785A00" w:rsidRDefault="00176C2A" w:rsidP="00A0313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Proceso: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9476" w14:textId="16C41D41" w:rsidR="00176C2A" w:rsidRPr="00785A00" w:rsidRDefault="000B0E24" w:rsidP="00A0313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Dirección General de Finanzas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B33" w14:textId="77777777" w:rsidR="00176C2A" w:rsidRPr="00785A00" w:rsidRDefault="00176C2A" w:rsidP="00A0313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Eslabón de la cadena de valor: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8F1" w14:textId="77777777" w:rsidR="00176C2A" w:rsidRPr="00785A00" w:rsidRDefault="00A03132" w:rsidP="00A0313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sz w:val="20"/>
                <w:szCs w:val="20"/>
                <w:lang w:eastAsia="es-GT"/>
              </w:rPr>
              <w:t>Apoyo</w:t>
            </w:r>
          </w:p>
        </w:tc>
      </w:tr>
      <w:tr w:rsidR="00176C2A" w:rsidRPr="00176C2A" w14:paraId="7473426E" w14:textId="77777777" w:rsidTr="00A03132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5950" w14:textId="77777777" w:rsidR="00176C2A" w:rsidRPr="00785A00" w:rsidRDefault="00176C2A" w:rsidP="00A0313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Objetivo: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2F1" w14:textId="702A2A46" w:rsidR="00176C2A" w:rsidRPr="00785A00" w:rsidRDefault="007222B0" w:rsidP="007222B0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Normar el registro de correcciones en las cuentas contables de balance general, Ingresos y gastos de saldos del período que finaliza el 31 de diciembre de cada año</w:t>
            </w:r>
          </w:p>
        </w:tc>
      </w:tr>
      <w:tr w:rsidR="00176C2A" w:rsidRPr="00176C2A" w14:paraId="72680BD7" w14:textId="77777777" w:rsidTr="00A03132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71F9" w14:textId="77777777" w:rsidR="00176C2A" w:rsidRPr="00785A00" w:rsidRDefault="00176C2A" w:rsidP="00A0313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Alcance: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240" w14:textId="76046D42" w:rsidR="00176C2A" w:rsidRPr="00785A00" w:rsidRDefault="007222B0" w:rsidP="007222B0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Aplicable a todas las operaciones contables del Grupo Educativo del Valle que requieran ajustes y reclasificaciones (no pólizas de diario).</w:t>
            </w:r>
          </w:p>
        </w:tc>
      </w:tr>
      <w:tr w:rsidR="00176C2A" w:rsidRPr="00176C2A" w14:paraId="2C89465E" w14:textId="77777777" w:rsidTr="00FD18A5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38F5" w14:textId="6B67EE0D" w:rsidR="00176C2A" w:rsidRPr="00785A00" w:rsidRDefault="00176C2A" w:rsidP="00FD18A5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Dueño del proceso:</w:t>
            </w:r>
            <w:r w:rsidR="007222B0" w:rsidRPr="00785A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09B" w14:textId="0D245260" w:rsidR="007222B0" w:rsidRPr="00785A00" w:rsidRDefault="00176C2A" w:rsidP="00FD18A5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Responsables:</w:t>
            </w:r>
          </w:p>
        </w:tc>
      </w:tr>
      <w:tr w:rsidR="00FD18A5" w:rsidRPr="00176C2A" w14:paraId="6608EA44" w14:textId="77777777" w:rsidTr="00FD18A5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6FF2" w14:textId="77777777" w:rsidR="001876D7" w:rsidRDefault="001876D7" w:rsidP="001876D7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 del Departamento de Contabilidad</w:t>
            </w:r>
          </w:p>
          <w:p w14:paraId="75D4C8BC" w14:textId="2B5E2086" w:rsidR="00FD18A5" w:rsidRPr="00785A00" w:rsidRDefault="00FD18A5" w:rsidP="001876D7">
            <w:pPr>
              <w:pStyle w:val="Prrafodelista"/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114C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 General de Finanzas</w:t>
            </w:r>
          </w:p>
          <w:p w14:paraId="10545938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 de Operaciones</w:t>
            </w:r>
          </w:p>
          <w:p w14:paraId="0EEF6D33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 Financiero del CAG</w:t>
            </w:r>
          </w:p>
          <w:p w14:paraId="123CE551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Contralor</w:t>
            </w:r>
          </w:p>
          <w:p w14:paraId="45361936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 Administrativo de Proyectos</w:t>
            </w:r>
          </w:p>
          <w:p w14:paraId="4771FCB7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Jefes de Departamentos</w:t>
            </w:r>
          </w:p>
          <w:p w14:paraId="7AF8D8FC" w14:textId="77777777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Directores Financieros de Campus Externos</w:t>
            </w:r>
          </w:p>
          <w:p w14:paraId="37A939F4" w14:textId="42E54371" w:rsidR="00FD18A5" w:rsidRPr="00785A00" w:rsidRDefault="00FD18A5" w:rsidP="00FD18A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C</w:t>
            </w:r>
            <w:r w:rsidR="00C347D8"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ontadores de Campus Externos y C</w:t>
            </w: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olegios</w:t>
            </w:r>
          </w:p>
          <w:p w14:paraId="7F25BE77" w14:textId="2343A0DE" w:rsidR="00C347D8" w:rsidRPr="00785A00" w:rsidRDefault="00FD18A5" w:rsidP="00C347D8">
            <w:pPr>
              <w:pStyle w:val="Prrafodelista"/>
              <w:numPr>
                <w:ilvl w:val="0"/>
                <w:numId w:val="28"/>
              </w:num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Cs/>
                <w:color w:val="000000"/>
                <w:sz w:val="20"/>
                <w:szCs w:val="20"/>
                <w:lang w:eastAsia="es-GT"/>
              </w:rPr>
              <w:t>Asistentes II y III del Depto. de Contabilidad</w:t>
            </w:r>
          </w:p>
        </w:tc>
      </w:tr>
      <w:tr w:rsidR="00A03132" w:rsidRPr="00176C2A" w14:paraId="55AD9438" w14:textId="77777777" w:rsidTr="00A03132">
        <w:trPr>
          <w:trHeight w:val="2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558" w14:textId="4578E4D9" w:rsidR="00FD18A5" w:rsidRPr="00785A00" w:rsidRDefault="00A03132" w:rsidP="00FD18A5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85A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GT"/>
              </w:rPr>
              <w:t>Formularios relacionados:</w:t>
            </w:r>
          </w:p>
        </w:tc>
      </w:tr>
      <w:tr w:rsidR="00A03132" w:rsidRPr="00176C2A" w14:paraId="469B415E" w14:textId="77777777" w:rsidTr="00A03132">
        <w:trPr>
          <w:trHeight w:val="2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06B5" w14:textId="28B447D8" w:rsidR="00A03132" w:rsidRPr="00785A00" w:rsidRDefault="00350214" w:rsidP="00FD18A5">
            <w:pPr>
              <w:pStyle w:val="Prrafodelista"/>
              <w:numPr>
                <w:ilvl w:val="0"/>
                <w:numId w:val="29"/>
              </w:numPr>
              <w:jc w:val="left"/>
              <w:rPr>
                <w:rFonts w:eastAsia="Times New Roman" w:cs="Arial"/>
                <w:color w:val="595959"/>
                <w:sz w:val="20"/>
                <w:szCs w:val="20"/>
                <w:lang w:eastAsia="es-GT"/>
              </w:rPr>
            </w:pPr>
            <w:r w:rsidRPr="00D91FC9">
              <w:rPr>
                <w:rFonts w:eastAsia="Times New Roman" w:cs="Arial"/>
                <w:sz w:val="20"/>
                <w:szCs w:val="20"/>
                <w:highlight w:val="yellow"/>
                <w:lang w:eastAsia="es-GT"/>
              </w:rPr>
              <w:t>Póliza de diario, ajuste y/o reclasificación</w:t>
            </w:r>
            <w:r w:rsidR="00D91FC9" w:rsidRPr="00D91FC9">
              <w:rPr>
                <w:rFonts w:eastAsia="Times New Roman" w:cs="Arial"/>
                <w:sz w:val="20"/>
                <w:szCs w:val="20"/>
                <w:highlight w:val="yellow"/>
                <w:lang w:eastAsia="es-GT"/>
              </w:rPr>
              <w:t xml:space="preserve"> (UVG-FUVG)</w:t>
            </w:r>
          </w:p>
        </w:tc>
      </w:tr>
    </w:tbl>
    <w:p w14:paraId="4D27977A" w14:textId="77777777" w:rsidR="00A936FC" w:rsidRDefault="00A936FC"/>
    <w:p w14:paraId="57354D7B" w14:textId="67A1DD17" w:rsidR="00FD18A5" w:rsidRPr="009D3AC7" w:rsidRDefault="00F35E54" w:rsidP="00F35E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FD18A5" w:rsidRPr="009D3AC7">
        <w:rPr>
          <w:sz w:val="20"/>
          <w:szCs w:val="20"/>
        </w:rPr>
        <w:t xml:space="preserve">.1 </w:t>
      </w:r>
      <w:r w:rsidR="00FD18A5" w:rsidRPr="009D3AC7">
        <w:rPr>
          <w:sz w:val="20"/>
          <w:szCs w:val="20"/>
        </w:rPr>
        <w:tab/>
      </w:r>
      <w:r w:rsidR="00FD18A5" w:rsidRPr="00F35E54">
        <w:rPr>
          <w:b/>
          <w:sz w:val="20"/>
          <w:szCs w:val="20"/>
        </w:rPr>
        <w:t>Para fines de la presente política se entenderán los siguientes conceptos contables:</w:t>
      </w:r>
    </w:p>
    <w:p w14:paraId="708B84FE" w14:textId="77777777" w:rsidR="00F35E54" w:rsidRDefault="00F35E54" w:rsidP="00F35E54">
      <w:pPr>
        <w:spacing w:line="360" w:lineRule="auto"/>
        <w:ind w:firstLine="708"/>
        <w:rPr>
          <w:b/>
          <w:i/>
          <w:sz w:val="20"/>
          <w:szCs w:val="20"/>
        </w:rPr>
      </w:pPr>
    </w:p>
    <w:p w14:paraId="6631A234" w14:textId="0B38B2FA" w:rsidR="00FD18A5" w:rsidRPr="00F35E54" w:rsidRDefault="00FD18A5" w:rsidP="00F35E54">
      <w:pPr>
        <w:spacing w:line="360" w:lineRule="auto"/>
        <w:ind w:firstLine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R</w:t>
      </w:r>
      <w:r w:rsidR="00F35E54" w:rsidRPr="00F35E54">
        <w:rPr>
          <w:b/>
          <w:i/>
          <w:sz w:val="20"/>
          <w:szCs w:val="20"/>
        </w:rPr>
        <w:t>egistro contable</w:t>
      </w:r>
      <w:r w:rsidR="009F5087">
        <w:rPr>
          <w:b/>
          <w:i/>
          <w:sz w:val="20"/>
          <w:szCs w:val="20"/>
        </w:rPr>
        <w:t>:</w:t>
      </w:r>
    </w:p>
    <w:p w14:paraId="1C8001E0" w14:textId="7871C12D" w:rsidR="00FD18A5" w:rsidRPr="009D3AC7" w:rsidRDefault="00FD18A5" w:rsidP="00F35E54">
      <w:pPr>
        <w:spacing w:line="360" w:lineRule="auto"/>
        <w:ind w:left="708"/>
        <w:rPr>
          <w:sz w:val="20"/>
          <w:szCs w:val="20"/>
        </w:rPr>
      </w:pPr>
      <w:r w:rsidRPr="009D3AC7">
        <w:rPr>
          <w:sz w:val="20"/>
          <w:szCs w:val="20"/>
        </w:rPr>
        <w:t>Es el asiento que se realiza en los libros de contabilidad de una Institución con objeto de proporcionar los elementos necesarios para elaborar la información financiera de la misma.</w:t>
      </w:r>
    </w:p>
    <w:p w14:paraId="49F6BA12" w14:textId="77777777" w:rsidR="00FD18A5" w:rsidRPr="009D3AC7" w:rsidRDefault="00FD18A5" w:rsidP="00F35E54">
      <w:pPr>
        <w:spacing w:line="360" w:lineRule="auto"/>
        <w:rPr>
          <w:sz w:val="20"/>
          <w:szCs w:val="20"/>
        </w:rPr>
      </w:pPr>
    </w:p>
    <w:p w14:paraId="7D5E9906" w14:textId="1936D0A1" w:rsidR="00FD18A5" w:rsidRPr="00F35E54" w:rsidRDefault="00FD18A5" w:rsidP="00F35E54">
      <w:pPr>
        <w:spacing w:line="360" w:lineRule="auto"/>
        <w:ind w:firstLine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P</w:t>
      </w:r>
      <w:r w:rsidR="00F35E54" w:rsidRPr="00F35E54">
        <w:rPr>
          <w:b/>
          <w:i/>
          <w:sz w:val="20"/>
          <w:szCs w:val="20"/>
        </w:rPr>
        <w:t>óliza de contabilidad</w:t>
      </w:r>
      <w:r w:rsidR="009F5087">
        <w:rPr>
          <w:b/>
          <w:i/>
          <w:sz w:val="20"/>
          <w:szCs w:val="20"/>
        </w:rPr>
        <w:t>:</w:t>
      </w:r>
      <w:r w:rsidR="00F35E54" w:rsidRPr="00F35E54">
        <w:rPr>
          <w:b/>
          <w:i/>
          <w:sz w:val="20"/>
          <w:szCs w:val="20"/>
        </w:rPr>
        <w:t xml:space="preserve"> </w:t>
      </w:r>
    </w:p>
    <w:p w14:paraId="34B53B29" w14:textId="2BE2D166" w:rsidR="00FD18A5" w:rsidRDefault="00FD18A5" w:rsidP="00F35E54">
      <w:pPr>
        <w:spacing w:line="360" w:lineRule="auto"/>
        <w:ind w:left="708"/>
        <w:rPr>
          <w:sz w:val="20"/>
          <w:szCs w:val="20"/>
        </w:rPr>
      </w:pPr>
      <w:r w:rsidRPr="009D3AC7">
        <w:rPr>
          <w:sz w:val="20"/>
          <w:szCs w:val="20"/>
        </w:rPr>
        <w:t>Son documentos contables que se registran bajo un formato predefinido y codificación de las operaciones de la institución y que deben estar amparadas con documentación suficiente (la necesaria), competente (con las autorizaciones correspondientes) y pertinente (que se relacione con la operación). Existen tres tipos de pólizas de contabilidad: 1) Pólizas de Ajuste, 2) Pólizas de Reclasificación, y, 3) Pólizas de Diario.</w:t>
      </w:r>
    </w:p>
    <w:p w14:paraId="2D30C3BC" w14:textId="77777777" w:rsidR="009D3AC7" w:rsidRDefault="009D3AC7" w:rsidP="00F35E54">
      <w:pPr>
        <w:spacing w:line="360" w:lineRule="auto"/>
        <w:ind w:left="708"/>
        <w:rPr>
          <w:sz w:val="20"/>
          <w:szCs w:val="20"/>
        </w:rPr>
      </w:pPr>
    </w:p>
    <w:p w14:paraId="39E2B4E6" w14:textId="66EE5F9E" w:rsidR="009D3AC7" w:rsidRPr="00F35E54" w:rsidRDefault="009D3AC7" w:rsidP="00F35E54">
      <w:pPr>
        <w:spacing w:line="360" w:lineRule="auto"/>
        <w:ind w:left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P</w:t>
      </w:r>
      <w:r w:rsidR="00F35E54" w:rsidRPr="00F35E54">
        <w:rPr>
          <w:b/>
          <w:i/>
          <w:sz w:val="20"/>
          <w:szCs w:val="20"/>
        </w:rPr>
        <w:t>óliza de ajuste</w:t>
      </w:r>
      <w:r w:rsidR="009F5087">
        <w:rPr>
          <w:b/>
          <w:i/>
          <w:sz w:val="20"/>
          <w:szCs w:val="20"/>
        </w:rPr>
        <w:t>:</w:t>
      </w:r>
    </w:p>
    <w:p w14:paraId="42D1C083" w14:textId="0256707A" w:rsidR="009D3AC7" w:rsidRDefault="009D3AC7" w:rsidP="00F35E54">
      <w:pPr>
        <w:spacing w:line="360" w:lineRule="auto"/>
        <w:ind w:left="708"/>
        <w:rPr>
          <w:sz w:val="20"/>
          <w:szCs w:val="20"/>
        </w:rPr>
      </w:pPr>
      <w:r w:rsidRPr="009D3AC7">
        <w:rPr>
          <w:sz w:val="20"/>
          <w:szCs w:val="20"/>
        </w:rPr>
        <w:t>Son aquellos Registros dirigidos a corregir los saldos de las cuentas de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Resultados, originados por errores de contabilización. Los ajustes se realizan al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momento de identificar el error. No se considera póliza de ajuste, cuando se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corrigen códigos de contabilidad analítica (ejemplo: programas, rubros, sub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rubros, proyectos, etc.), siempre y cuando sea la misma cuenta contable.</w:t>
      </w:r>
    </w:p>
    <w:p w14:paraId="731CC032" w14:textId="77777777" w:rsidR="00F35E54" w:rsidRDefault="00F35E54" w:rsidP="00F35E54">
      <w:pPr>
        <w:spacing w:line="360" w:lineRule="auto"/>
        <w:ind w:left="708"/>
        <w:rPr>
          <w:b/>
          <w:i/>
          <w:sz w:val="20"/>
          <w:szCs w:val="20"/>
        </w:rPr>
      </w:pPr>
    </w:p>
    <w:p w14:paraId="31063A52" w14:textId="77777777" w:rsidR="00F35E54" w:rsidRDefault="00F35E54" w:rsidP="00F35E54">
      <w:pPr>
        <w:spacing w:line="360" w:lineRule="auto"/>
        <w:ind w:left="708"/>
        <w:rPr>
          <w:b/>
          <w:i/>
          <w:sz w:val="20"/>
          <w:szCs w:val="20"/>
        </w:rPr>
      </w:pPr>
    </w:p>
    <w:p w14:paraId="56F834E1" w14:textId="77777777" w:rsidR="00F35E54" w:rsidRDefault="00F35E54" w:rsidP="00F35E54">
      <w:pPr>
        <w:spacing w:line="360" w:lineRule="auto"/>
        <w:ind w:left="708"/>
        <w:rPr>
          <w:b/>
          <w:i/>
          <w:sz w:val="20"/>
          <w:szCs w:val="20"/>
        </w:rPr>
      </w:pPr>
    </w:p>
    <w:p w14:paraId="0E98902E" w14:textId="61D713E7" w:rsidR="009D3AC7" w:rsidRPr="00F35E54" w:rsidRDefault="009D3AC7" w:rsidP="00F35E54">
      <w:pPr>
        <w:spacing w:line="360" w:lineRule="auto"/>
        <w:ind w:left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lastRenderedPageBreak/>
        <w:t>P</w:t>
      </w:r>
      <w:r w:rsidR="00F35E54" w:rsidRPr="00F35E54">
        <w:rPr>
          <w:b/>
          <w:i/>
          <w:sz w:val="20"/>
          <w:szCs w:val="20"/>
        </w:rPr>
        <w:t>óliza de reclasificación</w:t>
      </w:r>
      <w:r w:rsidR="009F5087">
        <w:rPr>
          <w:b/>
          <w:i/>
          <w:sz w:val="20"/>
          <w:szCs w:val="20"/>
        </w:rPr>
        <w:t>:</w:t>
      </w:r>
    </w:p>
    <w:p w14:paraId="245FE4FD" w14:textId="1CA43A4D" w:rsidR="009D3AC7" w:rsidRDefault="009D3AC7" w:rsidP="00F35E54">
      <w:pPr>
        <w:spacing w:line="360" w:lineRule="auto"/>
        <w:ind w:left="708"/>
        <w:rPr>
          <w:sz w:val="20"/>
          <w:szCs w:val="20"/>
        </w:rPr>
      </w:pPr>
      <w:r w:rsidRPr="009D3AC7">
        <w:rPr>
          <w:sz w:val="20"/>
          <w:szCs w:val="20"/>
        </w:rPr>
        <w:t>Son los registros utilizados para corregir los saldos de las cuentas de balance, y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las cuentas del estado de resultados cuando su efecto neto sea cero. No se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considera póliza de reclasificación, cuando se corrigen códigos de contabilidad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analítica (ejemplo: programas, rubros, sub-rubros, proyectos, etc.), siempre y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cuando sea la misma cuenta contable. Para propósitos de registros relacionados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con proyectos, las cuentas analíticas no son consideradas para decidir sobre</w:t>
      </w:r>
      <w:r>
        <w:rPr>
          <w:sz w:val="20"/>
          <w:szCs w:val="20"/>
        </w:rPr>
        <w:t xml:space="preserve"> </w:t>
      </w:r>
      <w:r w:rsidRPr="009D3AC7">
        <w:rPr>
          <w:sz w:val="20"/>
          <w:szCs w:val="20"/>
        </w:rPr>
        <w:t>reclasificaciones; esta decisión solamente aplica a cuentas contables principales.</w:t>
      </w:r>
    </w:p>
    <w:p w14:paraId="19D0FF1C" w14:textId="77777777" w:rsidR="00C77688" w:rsidRDefault="00C77688" w:rsidP="00F35E54">
      <w:pPr>
        <w:spacing w:line="360" w:lineRule="auto"/>
        <w:ind w:left="708"/>
        <w:rPr>
          <w:sz w:val="20"/>
          <w:szCs w:val="20"/>
        </w:rPr>
      </w:pPr>
    </w:p>
    <w:p w14:paraId="739C1D43" w14:textId="13236727" w:rsidR="00C77688" w:rsidRPr="00F35E54" w:rsidRDefault="00C77688" w:rsidP="00F35E54">
      <w:pPr>
        <w:spacing w:line="360" w:lineRule="auto"/>
        <w:ind w:left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P</w:t>
      </w:r>
      <w:r w:rsidR="00F35E54" w:rsidRPr="00F35E54">
        <w:rPr>
          <w:b/>
          <w:i/>
          <w:sz w:val="20"/>
          <w:szCs w:val="20"/>
        </w:rPr>
        <w:t>óliza de diario</w:t>
      </w:r>
      <w:r w:rsidR="009F5087">
        <w:rPr>
          <w:b/>
          <w:i/>
          <w:sz w:val="20"/>
          <w:szCs w:val="20"/>
        </w:rPr>
        <w:t>:</w:t>
      </w:r>
    </w:p>
    <w:p w14:paraId="01D799BC" w14:textId="3D641A7E" w:rsidR="00C77688" w:rsidRDefault="00C77688" w:rsidP="00F35E54">
      <w:pPr>
        <w:spacing w:line="360" w:lineRule="auto"/>
        <w:ind w:left="708"/>
        <w:rPr>
          <w:sz w:val="20"/>
          <w:szCs w:val="20"/>
        </w:rPr>
      </w:pPr>
      <w:r w:rsidRPr="00C77688">
        <w:rPr>
          <w:sz w:val="20"/>
          <w:szCs w:val="20"/>
        </w:rPr>
        <w:t>Son los registros recurrentes que corresponde a un ciclo usual de operaciones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que no se consideran póliza de ajuste ni póliza de reclasificación</w:t>
      </w:r>
      <w:r>
        <w:rPr>
          <w:sz w:val="20"/>
          <w:szCs w:val="20"/>
        </w:rPr>
        <w:t>.</w:t>
      </w:r>
    </w:p>
    <w:p w14:paraId="19FDEC6F" w14:textId="77777777" w:rsidR="00C77688" w:rsidRDefault="00C77688" w:rsidP="00F35E54">
      <w:pPr>
        <w:spacing w:line="360" w:lineRule="auto"/>
        <w:ind w:left="708"/>
        <w:rPr>
          <w:sz w:val="20"/>
          <w:szCs w:val="20"/>
        </w:rPr>
      </w:pPr>
    </w:p>
    <w:p w14:paraId="245AA02F" w14:textId="5038FBAA" w:rsidR="00C77688" w:rsidRPr="00F35E54" w:rsidRDefault="00F35E54" w:rsidP="00F35E54">
      <w:pPr>
        <w:spacing w:line="360" w:lineRule="auto"/>
        <w:ind w:left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Documentación de soporte</w:t>
      </w:r>
      <w:r w:rsidR="009F5087">
        <w:rPr>
          <w:b/>
          <w:i/>
          <w:sz w:val="20"/>
          <w:szCs w:val="20"/>
        </w:rPr>
        <w:t>:</w:t>
      </w:r>
    </w:p>
    <w:p w14:paraId="2B65DB26" w14:textId="23728F95" w:rsidR="00C77688" w:rsidRDefault="00C77688" w:rsidP="00F35E54">
      <w:pPr>
        <w:spacing w:line="360" w:lineRule="auto"/>
        <w:ind w:left="708"/>
        <w:rPr>
          <w:sz w:val="20"/>
          <w:szCs w:val="20"/>
        </w:rPr>
      </w:pPr>
      <w:r w:rsidRPr="00C77688">
        <w:rPr>
          <w:sz w:val="20"/>
          <w:szCs w:val="20"/>
        </w:rPr>
        <w:t>Constituye el respaldo y la evidencia de cualquier transacción u operación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llevada a cabo y registrada en la contabilidad. Son documentos escritos o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electrónicos que se originan de las operaciones rutinarias. Las características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principales: a) Suficiente</w:t>
      </w:r>
      <w:r w:rsidR="008A1C6C"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-</w:t>
      </w:r>
      <w:r w:rsidR="008A1C6C"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cantidad necesaria e indispensable o esencial, b)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Pertinente porque se debe referir a los asuntos que correspondan directamente a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la operación, y, c) Competente porque debe mantener los niveles apropiados de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aprobación</w:t>
      </w:r>
      <w:r>
        <w:rPr>
          <w:sz w:val="20"/>
          <w:szCs w:val="20"/>
        </w:rPr>
        <w:t>.</w:t>
      </w:r>
    </w:p>
    <w:p w14:paraId="3DCE0717" w14:textId="77777777" w:rsidR="00C77688" w:rsidRDefault="00C77688" w:rsidP="00F35E54">
      <w:pPr>
        <w:spacing w:line="360" w:lineRule="auto"/>
        <w:rPr>
          <w:sz w:val="20"/>
          <w:szCs w:val="20"/>
        </w:rPr>
      </w:pPr>
    </w:p>
    <w:p w14:paraId="1F0C6897" w14:textId="761AA12B" w:rsidR="00C77688" w:rsidRDefault="00F35E54" w:rsidP="00F35E54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77688" w:rsidRPr="00C77688">
        <w:rPr>
          <w:sz w:val="20"/>
          <w:szCs w:val="20"/>
        </w:rPr>
        <w:t xml:space="preserve">.2 </w:t>
      </w:r>
      <w:r w:rsidR="00C77688">
        <w:rPr>
          <w:sz w:val="20"/>
          <w:szCs w:val="20"/>
        </w:rPr>
        <w:tab/>
      </w:r>
      <w:r w:rsidRPr="00C77688">
        <w:rPr>
          <w:b/>
          <w:sz w:val="20"/>
          <w:szCs w:val="20"/>
        </w:rPr>
        <w:t>Gestión para solicitar ajustes y reclasificaciones</w:t>
      </w:r>
    </w:p>
    <w:p w14:paraId="23F2C0A5" w14:textId="09A4E7BF" w:rsidR="00C77688" w:rsidRDefault="00C77688" w:rsidP="00F35E54">
      <w:pPr>
        <w:spacing w:line="360" w:lineRule="auto"/>
        <w:ind w:left="708"/>
        <w:rPr>
          <w:sz w:val="20"/>
          <w:szCs w:val="20"/>
        </w:rPr>
      </w:pPr>
      <w:r w:rsidRPr="00C77688">
        <w:rPr>
          <w:sz w:val="20"/>
          <w:szCs w:val="20"/>
        </w:rPr>
        <w:t>Todos los ajustes y reclasificaciones contables deben solicitarse al departamento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de contabilidad en el formulario Póliza de Contabilidad, identificando la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operación de Ajuste o Reclasificación y acompañado de la documentación de</w:t>
      </w:r>
      <w:r>
        <w:rPr>
          <w:sz w:val="20"/>
          <w:szCs w:val="20"/>
        </w:rPr>
        <w:t xml:space="preserve"> </w:t>
      </w:r>
      <w:r w:rsidRPr="00C77688">
        <w:rPr>
          <w:sz w:val="20"/>
          <w:szCs w:val="20"/>
        </w:rPr>
        <w:t>soporte que justifique el registro correspondiente.</w:t>
      </w:r>
    </w:p>
    <w:p w14:paraId="251C1223" w14:textId="77777777" w:rsidR="005321BD" w:rsidRDefault="005321BD" w:rsidP="00F35E54">
      <w:pPr>
        <w:spacing w:line="360" w:lineRule="auto"/>
        <w:rPr>
          <w:sz w:val="20"/>
          <w:szCs w:val="20"/>
        </w:rPr>
      </w:pPr>
    </w:p>
    <w:p w14:paraId="0B592D5D" w14:textId="59BADC7B" w:rsidR="005321BD" w:rsidRDefault="00F35E54" w:rsidP="00F35E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5321BD" w:rsidRPr="005321BD">
        <w:rPr>
          <w:sz w:val="20"/>
          <w:szCs w:val="20"/>
        </w:rPr>
        <w:t xml:space="preserve">.3 </w:t>
      </w:r>
      <w:r w:rsidR="005321BD">
        <w:rPr>
          <w:sz w:val="20"/>
          <w:szCs w:val="20"/>
        </w:rPr>
        <w:tab/>
      </w:r>
      <w:r w:rsidRPr="005321BD">
        <w:rPr>
          <w:b/>
          <w:sz w:val="20"/>
          <w:szCs w:val="20"/>
        </w:rPr>
        <w:t>Validación y registro</w:t>
      </w:r>
    </w:p>
    <w:p w14:paraId="40F0822F" w14:textId="43CA6B96" w:rsidR="005321BD" w:rsidRDefault="005321BD" w:rsidP="00F35E54">
      <w:pPr>
        <w:spacing w:line="360" w:lineRule="auto"/>
        <w:ind w:left="708"/>
        <w:rPr>
          <w:sz w:val="20"/>
          <w:szCs w:val="20"/>
        </w:rPr>
      </w:pPr>
      <w:r w:rsidRPr="005321BD">
        <w:rPr>
          <w:sz w:val="20"/>
          <w:szCs w:val="20"/>
        </w:rPr>
        <w:t xml:space="preserve">Es responsabilidad del </w:t>
      </w:r>
      <w:r w:rsidR="00986B99">
        <w:rPr>
          <w:sz w:val="20"/>
          <w:szCs w:val="20"/>
        </w:rPr>
        <w:t>Director del Departamento de Contabilidad</w:t>
      </w:r>
      <w:bookmarkStart w:id="0" w:name="_GoBack"/>
      <w:bookmarkEnd w:id="0"/>
      <w:r w:rsidRPr="005321BD">
        <w:rPr>
          <w:sz w:val="20"/>
          <w:szCs w:val="20"/>
        </w:rPr>
        <w:t>, que las pólizas estén revisadas,</w:t>
      </w:r>
      <w:r>
        <w:rPr>
          <w:sz w:val="20"/>
          <w:szCs w:val="20"/>
        </w:rPr>
        <w:t xml:space="preserve"> </w:t>
      </w:r>
      <w:r w:rsidRPr="005321BD">
        <w:rPr>
          <w:sz w:val="20"/>
          <w:szCs w:val="20"/>
        </w:rPr>
        <w:t>validadas con su adecuada documentación de soporte</w:t>
      </w:r>
      <w:r>
        <w:rPr>
          <w:sz w:val="20"/>
          <w:szCs w:val="20"/>
        </w:rPr>
        <w:t>.</w:t>
      </w:r>
    </w:p>
    <w:p w14:paraId="62BD543C" w14:textId="77777777" w:rsidR="005321BD" w:rsidRDefault="005321BD" w:rsidP="00F35E54">
      <w:pPr>
        <w:spacing w:line="360" w:lineRule="auto"/>
        <w:rPr>
          <w:sz w:val="20"/>
          <w:szCs w:val="20"/>
        </w:rPr>
      </w:pPr>
    </w:p>
    <w:p w14:paraId="0751D478" w14:textId="2902AB51" w:rsidR="005321BD" w:rsidRDefault="00F35E54" w:rsidP="00F35E54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5321BD" w:rsidRPr="005321BD">
        <w:rPr>
          <w:sz w:val="20"/>
          <w:szCs w:val="20"/>
        </w:rPr>
        <w:t xml:space="preserve">.4 </w:t>
      </w:r>
      <w:r w:rsidR="005321BD">
        <w:rPr>
          <w:sz w:val="20"/>
          <w:szCs w:val="20"/>
        </w:rPr>
        <w:tab/>
      </w:r>
      <w:r w:rsidR="005321BD" w:rsidRPr="005321BD">
        <w:rPr>
          <w:b/>
          <w:sz w:val="20"/>
          <w:szCs w:val="20"/>
        </w:rPr>
        <w:t>A</w:t>
      </w:r>
      <w:r w:rsidRPr="005321BD">
        <w:rPr>
          <w:b/>
          <w:sz w:val="20"/>
          <w:szCs w:val="20"/>
        </w:rPr>
        <w:t>utorizaciones</w:t>
      </w:r>
    </w:p>
    <w:p w14:paraId="190AE2F4" w14:textId="4F866DAC" w:rsidR="005321BD" w:rsidRDefault="005321BD" w:rsidP="00F35E54">
      <w:pPr>
        <w:pStyle w:val="Prrafodelista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5321BD">
        <w:rPr>
          <w:sz w:val="20"/>
          <w:szCs w:val="20"/>
        </w:rPr>
        <w:t>En el caso de UVG Campus Central y Campus Externos, los registros por ajustes o reclasificaciones del período vigente serán autorizados por el Contralor hasta por un monto de Q</w:t>
      </w:r>
      <w:r>
        <w:rPr>
          <w:sz w:val="20"/>
          <w:szCs w:val="20"/>
        </w:rPr>
        <w:t>.</w:t>
      </w:r>
      <w:r w:rsidRPr="005321BD">
        <w:rPr>
          <w:sz w:val="20"/>
          <w:szCs w:val="20"/>
        </w:rPr>
        <w:t>50</w:t>
      </w:r>
      <w:proofErr w:type="gramStart"/>
      <w:r w:rsidRPr="005321BD">
        <w:rPr>
          <w:sz w:val="20"/>
          <w:szCs w:val="20"/>
        </w:rPr>
        <w:t>,000</w:t>
      </w:r>
      <w:proofErr w:type="gramEnd"/>
      <w:r w:rsidRPr="005321BD">
        <w:rPr>
          <w:sz w:val="20"/>
          <w:szCs w:val="20"/>
        </w:rPr>
        <w:t>; montos hasta por un millón de Quetzales, requerirán la aprobación y firma de</w:t>
      </w:r>
      <w:r>
        <w:rPr>
          <w:sz w:val="20"/>
          <w:szCs w:val="20"/>
        </w:rPr>
        <w:t>l Director General de Finanzas.</w:t>
      </w:r>
    </w:p>
    <w:p w14:paraId="3CB19B9F" w14:textId="77777777" w:rsidR="005321BD" w:rsidRPr="005321BD" w:rsidRDefault="005321BD" w:rsidP="00F35E54">
      <w:pPr>
        <w:pStyle w:val="Prrafodelista"/>
        <w:spacing w:line="360" w:lineRule="auto"/>
        <w:ind w:left="1068"/>
        <w:rPr>
          <w:sz w:val="20"/>
          <w:szCs w:val="20"/>
        </w:rPr>
      </w:pPr>
    </w:p>
    <w:p w14:paraId="4FD21F6B" w14:textId="7B48E894" w:rsidR="005321BD" w:rsidRDefault="005321BD" w:rsidP="00F35E54">
      <w:pPr>
        <w:pStyle w:val="Prrafodelista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5321BD">
        <w:rPr>
          <w:sz w:val="20"/>
          <w:szCs w:val="20"/>
        </w:rPr>
        <w:lastRenderedPageBreak/>
        <w:t xml:space="preserve">En el caso del CAG, la aprobación de todos los ajustes y reclasificaciones contables hasta por Q50 mil será aprobados por el </w:t>
      </w:r>
      <w:r w:rsidR="00B70475">
        <w:rPr>
          <w:sz w:val="20"/>
          <w:szCs w:val="20"/>
        </w:rPr>
        <w:t>Director Financiero</w:t>
      </w:r>
      <w:r w:rsidRPr="005321BD">
        <w:rPr>
          <w:sz w:val="20"/>
          <w:szCs w:val="20"/>
        </w:rPr>
        <w:t xml:space="preserve"> del CAG y montos superiores hasta por Q1 millón por el Comité de Finanzas del CAG.</w:t>
      </w:r>
    </w:p>
    <w:p w14:paraId="32FC2D84" w14:textId="77777777" w:rsidR="005321BD" w:rsidRPr="005321BD" w:rsidRDefault="005321BD" w:rsidP="00F35E54">
      <w:pPr>
        <w:pStyle w:val="Prrafodelista"/>
        <w:spacing w:line="360" w:lineRule="auto"/>
        <w:rPr>
          <w:sz w:val="20"/>
          <w:szCs w:val="20"/>
        </w:rPr>
      </w:pPr>
    </w:p>
    <w:p w14:paraId="7C8FC818" w14:textId="4E099A49" w:rsidR="005321BD" w:rsidRDefault="005321BD" w:rsidP="00F35E54">
      <w:pPr>
        <w:pStyle w:val="Prrafodelista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5321BD">
        <w:rPr>
          <w:sz w:val="20"/>
          <w:szCs w:val="20"/>
        </w:rPr>
        <w:t>El Comité de Finanzas de la FUVG dará o no su visto bueno a los ajustes y reclasificaciones mayores a Q 1 millón de quetzales (Q</w:t>
      </w:r>
      <w:r w:rsidR="00B70475">
        <w:rPr>
          <w:sz w:val="20"/>
          <w:szCs w:val="20"/>
        </w:rPr>
        <w:t>.</w:t>
      </w:r>
      <w:r w:rsidRPr="005321BD">
        <w:rPr>
          <w:sz w:val="20"/>
          <w:szCs w:val="20"/>
        </w:rPr>
        <w:t xml:space="preserve"> 1</w:t>
      </w:r>
      <w:proofErr w:type="gramStart"/>
      <w:r w:rsidR="00B70475">
        <w:rPr>
          <w:sz w:val="20"/>
          <w:szCs w:val="20"/>
        </w:rPr>
        <w:t>,</w:t>
      </w:r>
      <w:r w:rsidR="00B70475" w:rsidRPr="005321BD">
        <w:rPr>
          <w:sz w:val="20"/>
          <w:szCs w:val="20"/>
        </w:rPr>
        <w:t>000,000.00</w:t>
      </w:r>
      <w:proofErr w:type="gramEnd"/>
      <w:r w:rsidRPr="005321BD">
        <w:rPr>
          <w:sz w:val="20"/>
          <w:szCs w:val="20"/>
        </w:rPr>
        <w:t xml:space="preserve">) y con el </w:t>
      </w:r>
      <w:proofErr w:type="spellStart"/>
      <w:r w:rsidRPr="005321BD">
        <w:rPr>
          <w:sz w:val="20"/>
          <w:szCs w:val="20"/>
        </w:rPr>
        <w:t>Vo</w:t>
      </w:r>
      <w:proofErr w:type="spellEnd"/>
      <w:r w:rsidRPr="005321BD">
        <w:rPr>
          <w:sz w:val="20"/>
          <w:szCs w:val="20"/>
        </w:rPr>
        <w:t>. Bo. Se elevara el caso al Consejo de Fiduciarios para su aprobación final.</w:t>
      </w:r>
    </w:p>
    <w:p w14:paraId="11846B2D" w14:textId="77777777" w:rsidR="00D30728" w:rsidRPr="00D30728" w:rsidRDefault="00D30728" w:rsidP="00F35E54">
      <w:pPr>
        <w:pStyle w:val="Prrafodelista"/>
        <w:spacing w:line="360" w:lineRule="auto"/>
        <w:rPr>
          <w:sz w:val="20"/>
          <w:szCs w:val="20"/>
        </w:rPr>
      </w:pPr>
    </w:p>
    <w:p w14:paraId="6E272836" w14:textId="5156EF1B" w:rsidR="00D30728" w:rsidRDefault="00785A00" w:rsidP="00F35E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D30728" w:rsidRPr="00D30728">
        <w:rPr>
          <w:sz w:val="20"/>
          <w:szCs w:val="20"/>
        </w:rPr>
        <w:t xml:space="preserve">.5 </w:t>
      </w:r>
      <w:r w:rsidR="00D30728">
        <w:rPr>
          <w:sz w:val="20"/>
          <w:szCs w:val="20"/>
        </w:rPr>
        <w:tab/>
      </w:r>
      <w:r w:rsidR="00D30728" w:rsidRPr="00D30728">
        <w:rPr>
          <w:b/>
          <w:sz w:val="20"/>
          <w:szCs w:val="20"/>
        </w:rPr>
        <w:t>R</w:t>
      </w:r>
      <w:r w:rsidR="00F35E54" w:rsidRPr="00D30728">
        <w:rPr>
          <w:b/>
          <w:sz w:val="20"/>
          <w:szCs w:val="20"/>
        </w:rPr>
        <w:t>esguardo, archivo y control de pólizas de ajuste y reclasificación</w:t>
      </w:r>
    </w:p>
    <w:p w14:paraId="4DFC6A43" w14:textId="77777777" w:rsidR="00D30728" w:rsidRDefault="00D30728" w:rsidP="00F35E54">
      <w:pPr>
        <w:spacing w:line="360" w:lineRule="auto"/>
        <w:rPr>
          <w:sz w:val="20"/>
          <w:szCs w:val="20"/>
        </w:rPr>
      </w:pPr>
    </w:p>
    <w:p w14:paraId="47DF9EA0" w14:textId="585D9620" w:rsidR="00D30728" w:rsidRPr="00F35E54" w:rsidRDefault="00D30728" w:rsidP="00F35E54">
      <w:pPr>
        <w:spacing w:line="360" w:lineRule="auto"/>
        <w:ind w:firstLine="708"/>
        <w:rPr>
          <w:b/>
          <w:i/>
          <w:sz w:val="20"/>
          <w:szCs w:val="20"/>
        </w:rPr>
      </w:pPr>
      <w:r w:rsidRPr="00F35E54">
        <w:rPr>
          <w:b/>
          <w:i/>
          <w:sz w:val="20"/>
          <w:szCs w:val="20"/>
        </w:rPr>
        <w:t>R</w:t>
      </w:r>
      <w:r w:rsidR="00F35E54" w:rsidRPr="00F35E54">
        <w:rPr>
          <w:b/>
          <w:i/>
          <w:sz w:val="20"/>
          <w:szCs w:val="20"/>
        </w:rPr>
        <w:t>esguardo y archivo:</w:t>
      </w:r>
    </w:p>
    <w:p w14:paraId="44692A31" w14:textId="4F96DFD8" w:rsidR="00D30728" w:rsidRDefault="00D30728" w:rsidP="00F35E54">
      <w:pPr>
        <w:spacing w:line="360" w:lineRule="auto"/>
        <w:ind w:left="708"/>
        <w:rPr>
          <w:sz w:val="20"/>
          <w:szCs w:val="20"/>
        </w:rPr>
      </w:pPr>
      <w:r w:rsidRPr="00D30728">
        <w:rPr>
          <w:sz w:val="20"/>
          <w:szCs w:val="20"/>
        </w:rPr>
        <w:t>Las pólizas de ajuste y reclasificación serán resguardados en el archivo general</w:t>
      </w:r>
      <w:r>
        <w:rPr>
          <w:sz w:val="20"/>
          <w:szCs w:val="20"/>
        </w:rPr>
        <w:t xml:space="preserve"> </w:t>
      </w:r>
      <w:r w:rsidRPr="00D30728">
        <w:rPr>
          <w:sz w:val="20"/>
          <w:szCs w:val="20"/>
        </w:rPr>
        <w:t>de la Contabilidad de UVG y CAG.</w:t>
      </w:r>
    </w:p>
    <w:p w14:paraId="58097212" w14:textId="77777777" w:rsidR="00D30728" w:rsidRDefault="00D30728" w:rsidP="00F35E54">
      <w:pPr>
        <w:spacing w:line="360" w:lineRule="auto"/>
        <w:rPr>
          <w:sz w:val="20"/>
          <w:szCs w:val="20"/>
        </w:rPr>
      </w:pPr>
    </w:p>
    <w:p w14:paraId="23A2238C" w14:textId="726F3BB3" w:rsidR="00D30728" w:rsidRPr="00F35E54" w:rsidRDefault="00D30728" w:rsidP="00F35E54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F35E54">
        <w:rPr>
          <w:b/>
          <w:i/>
          <w:sz w:val="20"/>
          <w:szCs w:val="20"/>
        </w:rPr>
        <w:t>C</w:t>
      </w:r>
      <w:r w:rsidR="00F35E54" w:rsidRPr="00F35E54">
        <w:rPr>
          <w:b/>
          <w:i/>
          <w:sz w:val="20"/>
          <w:szCs w:val="20"/>
        </w:rPr>
        <w:t>ontrol de pólizas de ajustes y reclasificaciones</w:t>
      </w:r>
      <w:r w:rsidRPr="00F35E54">
        <w:rPr>
          <w:b/>
          <w:i/>
          <w:sz w:val="20"/>
          <w:szCs w:val="20"/>
        </w:rPr>
        <w:t>:</w:t>
      </w:r>
    </w:p>
    <w:p w14:paraId="14555C77" w14:textId="3B5619D9" w:rsidR="005321BD" w:rsidRPr="009D3AC7" w:rsidRDefault="00D30728" w:rsidP="00F35E54">
      <w:pPr>
        <w:spacing w:line="360" w:lineRule="auto"/>
        <w:ind w:left="708"/>
        <w:rPr>
          <w:sz w:val="20"/>
          <w:szCs w:val="20"/>
        </w:rPr>
      </w:pPr>
      <w:r w:rsidRPr="00D30728">
        <w:rPr>
          <w:sz w:val="20"/>
          <w:szCs w:val="20"/>
        </w:rPr>
        <w:t xml:space="preserve">El </w:t>
      </w:r>
      <w:r w:rsidR="00B70475">
        <w:rPr>
          <w:sz w:val="20"/>
          <w:szCs w:val="20"/>
        </w:rPr>
        <w:t>Director del Departamento de Contabilidad,</w:t>
      </w:r>
      <w:r w:rsidRPr="00D30728">
        <w:rPr>
          <w:sz w:val="20"/>
          <w:szCs w:val="20"/>
        </w:rPr>
        <w:t xml:space="preserve"> es responsable de mantener un único control de las</w:t>
      </w:r>
      <w:r>
        <w:rPr>
          <w:sz w:val="20"/>
          <w:szCs w:val="20"/>
        </w:rPr>
        <w:t xml:space="preserve"> </w:t>
      </w:r>
      <w:r w:rsidRPr="00D30728">
        <w:rPr>
          <w:sz w:val="20"/>
          <w:szCs w:val="20"/>
        </w:rPr>
        <w:t>pólizas de ajustes y reclasificaciones, asegurando la identificación correlativa de</w:t>
      </w:r>
      <w:r>
        <w:rPr>
          <w:sz w:val="20"/>
          <w:szCs w:val="20"/>
        </w:rPr>
        <w:t xml:space="preserve"> </w:t>
      </w:r>
      <w:r w:rsidRPr="00D30728">
        <w:rPr>
          <w:sz w:val="20"/>
          <w:szCs w:val="20"/>
        </w:rPr>
        <w:t>las mismas. En el caso del CAG, esta responsabilidad recae en el Contador.</w:t>
      </w:r>
    </w:p>
    <w:sectPr w:rsidR="005321BD" w:rsidRPr="009D3AC7" w:rsidSect="009D3AC7">
      <w:headerReference w:type="default" r:id="rId9"/>
      <w:footerReference w:type="default" r:id="rId10"/>
      <w:pgSz w:w="12242" w:h="15842" w:code="1"/>
      <w:pgMar w:top="1134" w:right="1134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5ED5F" w14:textId="77777777" w:rsidR="008A67BB" w:rsidRDefault="008A67BB">
      <w:r>
        <w:separator/>
      </w:r>
    </w:p>
  </w:endnote>
  <w:endnote w:type="continuationSeparator" w:id="0">
    <w:p w14:paraId="567415EA" w14:textId="77777777" w:rsidR="008A67BB" w:rsidRDefault="008A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3F85" w14:textId="77777777" w:rsidR="00394CC9" w:rsidRPr="00F61515" w:rsidRDefault="00394CC9" w:rsidP="00394CC9">
    <w:pPr>
      <w:pStyle w:val="Piedepgina"/>
      <w:jc w:val="right"/>
      <w:rPr>
        <w:sz w:val="16"/>
        <w:szCs w:val="16"/>
      </w:rPr>
    </w:pP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3118"/>
      <w:gridCol w:w="3544"/>
      <w:gridCol w:w="1559"/>
    </w:tblGrid>
    <w:tr w:rsidR="007C7526" w:rsidRPr="00F61515" w14:paraId="38A98BB6" w14:textId="77777777" w:rsidTr="000B41E4">
      <w:trPr>
        <w:trHeight w:val="263"/>
      </w:trPr>
      <w:tc>
        <w:tcPr>
          <w:tcW w:w="1526" w:type="dxa"/>
          <w:shd w:val="clear" w:color="auto" w:fill="D9D9D9" w:themeFill="background1" w:themeFillShade="D9"/>
          <w:vAlign w:val="center"/>
        </w:tcPr>
        <w:p w14:paraId="3F2D5670" w14:textId="77777777" w:rsidR="007C7526" w:rsidRPr="00F61515" w:rsidRDefault="007C7526" w:rsidP="007C7526">
          <w:pPr>
            <w:suppressAutoHyphens/>
            <w:jc w:val="left"/>
            <w:rPr>
              <w:rFonts w:cs="Arial"/>
              <w:b/>
              <w:sz w:val="16"/>
              <w:szCs w:val="16"/>
              <w:lang w:eastAsia="es-GT"/>
            </w:rPr>
          </w:pPr>
          <w:r>
            <w:rPr>
              <w:rFonts w:cs="Arial"/>
              <w:b/>
              <w:sz w:val="16"/>
              <w:szCs w:val="16"/>
              <w:lang w:eastAsia="es-GT"/>
            </w:rPr>
            <w:t>Elaboró:</w:t>
          </w:r>
        </w:p>
      </w:tc>
      <w:tc>
        <w:tcPr>
          <w:tcW w:w="3118" w:type="dxa"/>
          <w:vAlign w:val="center"/>
        </w:tcPr>
        <w:p w14:paraId="4959E28D" w14:textId="1B064BBE" w:rsidR="007C7526" w:rsidRPr="00F61515" w:rsidRDefault="00B450FB" w:rsidP="007C7526">
          <w:pPr>
            <w:suppressAutoHyphens/>
            <w:jc w:val="left"/>
            <w:rPr>
              <w:rFonts w:cs="Arial"/>
              <w:sz w:val="16"/>
              <w:szCs w:val="16"/>
              <w:lang w:eastAsia="es-GT"/>
            </w:rPr>
          </w:pPr>
          <w:r>
            <w:rPr>
              <w:rFonts w:cs="Arial"/>
              <w:sz w:val="16"/>
              <w:szCs w:val="16"/>
              <w:lang w:eastAsia="es-GT"/>
            </w:rPr>
            <w:t>Departamento de Contabilidad</w:t>
          </w:r>
        </w:p>
      </w:tc>
      <w:tc>
        <w:tcPr>
          <w:tcW w:w="3544" w:type="dxa"/>
          <w:tcBorders>
            <w:top w:val="single" w:sz="4" w:space="0" w:color="auto"/>
          </w:tcBorders>
          <w:shd w:val="clear" w:color="auto" w:fill="D9D9D9" w:themeFill="background1" w:themeFillShade="D9"/>
          <w:vAlign w:val="center"/>
        </w:tcPr>
        <w:p w14:paraId="1855093A" w14:textId="77777777" w:rsidR="007C7526" w:rsidRPr="00F61515" w:rsidRDefault="007C7526" w:rsidP="007C7526">
          <w:pPr>
            <w:suppressAutoHyphens/>
            <w:jc w:val="center"/>
            <w:rPr>
              <w:rFonts w:cs="Arial"/>
              <w:b/>
              <w:sz w:val="16"/>
              <w:szCs w:val="16"/>
              <w:lang w:eastAsia="es-GT"/>
            </w:rPr>
          </w:pPr>
          <w:r>
            <w:rPr>
              <w:rFonts w:cs="Arial"/>
              <w:b/>
              <w:sz w:val="16"/>
              <w:szCs w:val="16"/>
              <w:lang w:eastAsia="es-GT"/>
            </w:rPr>
            <w:t>Autorizó</w:t>
          </w:r>
        </w:p>
      </w:tc>
      <w:tc>
        <w:tcPr>
          <w:tcW w:w="1559" w:type="dxa"/>
          <w:vMerge w:val="restart"/>
          <w:shd w:val="clear" w:color="auto" w:fill="D9D9D9" w:themeFill="background1" w:themeFillShade="D9"/>
          <w:vAlign w:val="center"/>
        </w:tcPr>
        <w:p w14:paraId="114FACEC" w14:textId="5575A492" w:rsidR="007C7526" w:rsidRPr="00F61515" w:rsidRDefault="007C7526" w:rsidP="007C7526">
          <w:pPr>
            <w:pStyle w:val="Piedepgina"/>
            <w:jc w:val="center"/>
            <w:rPr>
              <w:sz w:val="16"/>
              <w:szCs w:val="16"/>
            </w:rPr>
          </w:pPr>
          <w:r w:rsidRPr="00F61515">
            <w:rPr>
              <w:sz w:val="16"/>
              <w:szCs w:val="16"/>
              <w:lang w:val="es-ES"/>
            </w:rPr>
            <w:t xml:space="preserve">Página </w:t>
          </w:r>
          <w:r w:rsidRPr="00F61515">
            <w:rPr>
              <w:b/>
              <w:bCs/>
              <w:sz w:val="16"/>
              <w:szCs w:val="16"/>
            </w:rPr>
            <w:fldChar w:fldCharType="begin"/>
          </w:r>
          <w:r w:rsidRPr="00F61515">
            <w:rPr>
              <w:b/>
              <w:bCs/>
              <w:sz w:val="16"/>
              <w:szCs w:val="16"/>
            </w:rPr>
            <w:instrText>PAGE</w:instrText>
          </w:r>
          <w:r w:rsidRPr="00F61515">
            <w:rPr>
              <w:b/>
              <w:bCs/>
              <w:sz w:val="16"/>
              <w:szCs w:val="16"/>
            </w:rPr>
            <w:fldChar w:fldCharType="separate"/>
          </w:r>
          <w:r w:rsidR="00986B99">
            <w:rPr>
              <w:b/>
              <w:bCs/>
              <w:noProof/>
              <w:sz w:val="16"/>
              <w:szCs w:val="16"/>
            </w:rPr>
            <w:t>3</w:t>
          </w:r>
          <w:r w:rsidRPr="00F61515">
            <w:rPr>
              <w:b/>
              <w:bCs/>
              <w:sz w:val="16"/>
              <w:szCs w:val="16"/>
            </w:rPr>
            <w:fldChar w:fldCharType="end"/>
          </w:r>
          <w:r w:rsidRPr="00F61515">
            <w:rPr>
              <w:sz w:val="16"/>
              <w:szCs w:val="16"/>
              <w:lang w:val="es-ES"/>
            </w:rPr>
            <w:t xml:space="preserve"> de </w:t>
          </w:r>
          <w:r w:rsidRPr="00F61515">
            <w:rPr>
              <w:b/>
              <w:bCs/>
              <w:sz w:val="16"/>
              <w:szCs w:val="16"/>
            </w:rPr>
            <w:fldChar w:fldCharType="begin"/>
          </w:r>
          <w:r w:rsidRPr="00F61515">
            <w:rPr>
              <w:b/>
              <w:bCs/>
              <w:sz w:val="16"/>
              <w:szCs w:val="16"/>
            </w:rPr>
            <w:instrText>NUMPAGES</w:instrText>
          </w:r>
          <w:r w:rsidRPr="00F61515">
            <w:rPr>
              <w:b/>
              <w:bCs/>
              <w:sz w:val="16"/>
              <w:szCs w:val="16"/>
            </w:rPr>
            <w:fldChar w:fldCharType="separate"/>
          </w:r>
          <w:r w:rsidR="00986B99">
            <w:rPr>
              <w:b/>
              <w:bCs/>
              <w:noProof/>
              <w:sz w:val="16"/>
              <w:szCs w:val="16"/>
            </w:rPr>
            <w:t>3</w:t>
          </w:r>
          <w:r w:rsidRPr="00F61515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7C7526" w:rsidRPr="00F61515" w14:paraId="5EBE1DDE" w14:textId="77777777" w:rsidTr="000B41E4">
      <w:trPr>
        <w:trHeight w:val="262"/>
      </w:trPr>
      <w:tc>
        <w:tcPr>
          <w:tcW w:w="1526" w:type="dxa"/>
          <w:shd w:val="clear" w:color="auto" w:fill="D9D9D9" w:themeFill="background1" w:themeFillShade="D9"/>
          <w:vAlign w:val="center"/>
        </w:tcPr>
        <w:p w14:paraId="5B61A4E0" w14:textId="77777777" w:rsidR="007C7526" w:rsidRPr="00F61515" w:rsidRDefault="007C7526" w:rsidP="007C7526">
          <w:pPr>
            <w:suppressAutoHyphens/>
            <w:jc w:val="left"/>
            <w:rPr>
              <w:rFonts w:cs="Arial"/>
              <w:b/>
              <w:sz w:val="16"/>
              <w:szCs w:val="16"/>
              <w:lang w:eastAsia="es-GT"/>
            </w:rPr>
          </w:pPr>
          <w:r>
            <w:rPr>
              <w:rFonts w:cs="Arial"/>
              <w:b/>
              <w:sz w:val="16"/>
              <w:szCs w:val="16"/>
              <w:lang w:eastAsia="es-GT"/>
            </w:rPr>
            <w:t>Revisó:</w:t>
          </w:r>
        </w:p>
      </w:tc>
      <w:tc>
        <w:tcPr>
          <w:tcW w:w="3118" w:type="dxa"/>
          <w:vAlign w:val="center"/>
        </w:tcPr>
        <w:p w14:paraId="4BFF0475" w14:textId="2F6DB882" w:rsidR="007C7526" w:rsidRPr="00B450FB" w:rsidRDefault="009C49DD" w:rsidP="007C7526">
          <w:pPr>
            <w:suppressAutoHyphens/>
            <w:jc w:val="left"/>
            <w:rPr>
              <w:rFonts w:cs="Arial"/>
              <w:sz w:val="16"/>
              <w:szCs w:val="16"/>
              <w:lang w:eastAsia="es-GT"/>
            </w:rPr>
          </w:pPr>
          <w:r>
            <w:rPr>
              <w:rFonts w:cs="Arial"/>
              <w:sz w:val="16"/>
              <w:szCs w:val="16"/>
              <w:lang w:eastAsia="es-GT"/>
            </w:rPr>
            <w:t>Dirección General de Finanzas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14:paraId="115AE99A" w14:textId="1926888C" w:rsidR="007C7526" w:rsidRPr="00B450FB" w:rsidRDefault="009C49DD" w:rsidP="007C7526">
          <w:pPr>
            <w:suppressAutoHyphens/>
            <w:rPr>
              <w:rFonts w:cs="Arial"/>
              <w:sz w:val="16"/>
              <w:szCs w:val="16"/>
              <w:lang w:eastAsia="es-GT"/>
            </w:rPr>
          </w:pPr>
          <w:r>
            <w:rPr>
              <w:rFonts w:cs="Arial"/>
              <w:sz w:val="16"/>
              <w:szCs w:val="16"/>
              <w:lang w:eastAsia="es-GT"/>
            </w:rPr>
            <w:t>Comité de Políticas y Procedimientos (P&amp;P)</w:t>
          </w:r>
        </w:p>
      </w:tc>
      <w:tc>
        <w:tcPr>
          <w:tcW w:w="1559" w:type="dxa"/>
          <w:vMerge/>
          <w:shd w:val="clear" w:color="auto" w:fill="D9D9D9" w:themeFill="background1" w:themeFillShade="D9"/>
          <w:vAlign w:val="center"/>
        </w:tcPr>
        <w:p w14:paraId="67C07E67" w14:textId="77777777" w:rsidR="007C7526" w:rsidRPr="00F61515" w:rsidRDefault="007C7526" w:rsidP="007C7526">
          <w:pPr>
            <w:suppressAutoHyphens/>
            <w:jc w:val="center"/>
            <w:rPr>
              <w:rFonts w:cs="Arial"/>
              <w:b/>
              <w:sz w:val="16"/>
              <w:szCs w:val="16"/>
              <w:lang w:eastAsia="es-GT"/>
            </w:rPr>
          </w:pPr>
        </w:p>
      </w:tc>
    </w:tr>
  </w:tbl>
  <w:p w14:paraId="0FF515A1" w14:textId="77777777" w:rsidR="00394CC9" w:rsidRPr="00394CC9" w:rsidRDefault="00394CC9" w:rsidP="00394CC9">
    <w:pPr>
      <w:pStyle w:val="Piedep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465E" w14:textId="77777777" w:rsidR="008A67BB" w:rsidRDefault="008A67BB">
      <w:r>
        <w:separator/>
      </w:r>
    </w:p>
  </w:footnote>
  <w:footnote w:type="continuationSeparator" w:id="0">
    <w:p w14:paraId="65A30C57" w14:textId="77777777" w:rsidR="008A67BB" w:rsidRDefault="008A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3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0"/>
      <w:gridCol w:w="5379"/>
      <w:gridCol w:w="993"/>
      <w:gridCol w:w="1701"/>
    </w:tblGrid>
    <w:tr w:rsidR="00176C2A" w:rsidRPr="00176C2A" w14:paraId="07AB9CB7" w14:textId="77777777" w:rsidTr="00E703F2">
      <w:trPr>
        <w:trHeight w:val="300"/>
      </w:trPr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B18EE8D" w14:textId="77777777" w:rsidR="00176C2A" w:rsidRPr="00176C2A" w:rsidRDefault="00176C2A" w:rsidP="00176C2A">
          <w:pPr>
            <w:jc w:val="center"/>
            <w:rPr>
              <w:rFonts w:eastAsia="Times New Roman" w:cs="Arial"/>
              <w:color w:val="000000"/>
              <w:sz w:val="18"/>
              <w:szCs w:val="18"/>
              <w:lang w:eastAsia="es-GT"/>
            </w:rPr>
          </w:pPr>
          <w:r w:rsidRPr="00176C2A">
            <w:rPr>
              <w:rFonts w:eastAsia="Times New Roman" w:cs="Arial"/>
              <w:color w:val="000000"/>
              <w:sz w:val="18"/>
              <w:szCs w:val="18"/>
              <w:lang w:eastAsia="es-GT"/>
            </w:rPr>
            <w:t> </w:t>
          </w:r>
          <w:r w:rsidR="002C3177">
            <w:rPr>
              <w:noProof/>
              <w:lang w:eastAsia="es-GT"/>
            </w:rPr>
            <w:drawing>
              <wp:inline distT="0" distB="0" distL="0" distR="0" wp14:anchorId="3CAE0281" wp14:editId="7AA2E9BF">
                <wp:extent cx="485775" cy="714375"/>
                <wp:effectExtent l="0" t="0" r="9525" b="9525"/>
                <wp:docPr id="65" name="3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684813F" w14:textId="77777777" w:rsidR="00176C2A" w:rsidRPr="00176C2A" w:rsidRDefault="00176C2A" w:rsidP="00176C2A">
          <w:pPr>
            <w:jc w:val="center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  <w:r w:rsidRPr="00176C2A"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>UNIVERSIDAD DEL VALLE DE GUATEMALA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45F288E" w14:textId="77777777" w:rsidR="00176C2A" w:rsidRPr="00176C2A" w:rsidRDefault="00176C2A" w:rsidP="00E703F2">
          <w:pPr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</w:pPr>
          <w:r w:rsidRPr="00176C2A"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  <w:t>Código: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51A37AD2" w14:textId="239A8429" w:rsidR="00176C2A" w:rsidRPr="00176C2A" w:rsidRDefault="007222B0" w:rsidP="000B0E24">
          <w:pPr>
            <w:jc w:val="left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  <w:r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GEV</w:t>
          </w:r>
          <w:r w:rsidR="00176C2A" w:rsidRPr="0048545C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.</w:t>
          </w:r>
          <w:r w:rsidR="00731EAE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CNT</w:t>
          </w:r>
          <w:r w:rsidR="00176C2A" w:rsidRPr="0048545C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.0</w:t>
          </w:r>
          <w:r w:rsidR="000B0E24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1</w:t>
          </w:r>
          <w:r w:rsidR="00176C2A" w:rsidRPr="0048545C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.</w:t>
          </w:r>
          <w:r w:rsidR="0048545C" w:rsidRPr="0048545C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0</w:t>
          </w:r>
          <w:r w:rsidR="00176C2A" w:rsidRPr="0048545C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0</w:t>
          </w:r>
          <w:r w:rsidR="000B0E24">
            <w:rPr>
              <w:rFonts w:eastAsia="Times New Roman" w:cs="Arial"/>
              <w:b/>
              <w:bCs/>
              <w:color w:val="000000"/>
              <w:sz w:val="20"/>
              <w:szCs w:val="22"/>
              <w:lang w:eastAsia="es-GT"/>
            </w:rPr>
            <w:t>1</w:t>
          </w:r>
        </w:p>
      </w:tc>
    </w:tr>
    <w:tr w:rsidR="00176C2A" w:rsidRPr="00176C2A" w14:paraId="73AD43D1" w14:textId="77777777" w:rsidTr="00E703F2">
      <w:trPr>
        <w:trHeight w:val="300"/>
      </w:trPr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DA7C476" w14:textId="77777777" w:rsidR="00176C2A" w:rsidRPr="00176C2A" w:rsidRDefault="00176C2A" w:rsidP="00176C2A">
          <w:pPr>
            <w:jc w:val="left"/>
            <w:rPr>
              <w:rFonts w:eastAsia="Times New Roman" w:cs="Arial"/>
              <w:color w:val="000000"/>
              <w:sz w:val="18"/>
              <w:szCs w:val="18"/>
              <w:lang w:eastAsia="es-GT"/>
            </w:rPr>
          </w:pPr>
        </w:p>
      </w:tc>
      <w:tc>
        <w:tcPr>
          <w:tcW w:w="5379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28D49D" w14:textId="77777777" w:rsidR="00176C2A" w:rsidRPr="00176C2A" w:rsidRDefault="00176C2A" w:rsidP="00176C2A">
          <w:pPr>
            <w:jc w:val="left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171342C" w14:textId="77777777" w:rsidR="00176C2A" w:rsidRPr="00176C2A" w:rsidRDefault="00176C2A" w:rsidP="00E703F2">
          <w:pPr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</w:pPr>
          <w:r w:rsidRPr="00176C2A"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  <w:t>Páginas: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EB4B1D" w14:textId="0F63C48D" w:rsidR="00176C2A" w:rsidRPr="00176C2A" w:rsidRDefault="00EC7410" w:rsidP="00E703F2">
          <w:pPr>
            <w:jc w:val="center"/>
            <w:rPr>
              <w:rFonts w:eastAsia="Times New Roman" w:cs="Arial"/>
              <w:b/>
              <w:color w:val="000000"/>
              <w:sz w:val="20"/>
              <w:szCs w:val="22"/>
              <w:lang w:eastAsia="es-GT"/>
            </w:rPr>
          </w:pPr>
          <w:r w:rsidRPr="00EC7410">
            <w:rPr>
              <w:b/>
              <w:bCs/>
              <w:sz w:val="24"/>
              <w:szCs w:val="16"/>
            </w:rPr>
            <w:fldChar w:fldCharType="begin"/>
          </w:r>
          <w:r w:rsidRPr="00EC7410">
            <w:rPr>
              <w:b/>
              <w:bCs/>
              <w:sz w:val="24"/>
              <w:szCs w:val="16"/>
            </w:rPr>
            <w:instrText>NUMPAGES</w:instrText>
          </w:r>
          <w:r w:rsidRPr="00EC7410">
            <w:rPr>
              <w:b/>
              <w:bCs/>
              <w:sz w:val="24"/>
              <w:szCs w:val="16"/>
            </w:rPr>
            <w:fldChar w:fldCharType="separate"/>
          </w:r>
          <w:r w:rsidR="00986B99">
            <w:rPr>
              <w:b/>
              <w:bCs/>
              <w:noProof/>
              <w:sz w:val="24"/>
              <w:szCs w:val="16"/>
            </w:rPr>
            <w:t>3</w:t>
          </w:r>
          <w:r w:rsidRPr="00EC7410">
            <w:rPr>
              <w:b/>
              <w:bCs/>
              <w:sz w:val="24"/>
              <w:szCs w:val="16"/>
            </w:rPr>
            <w:fldChar w:fldCharType="end"/>
          </w:r>
        </w:p>
      </w:tc>
    </w:tr>
    <w:tr w:rsidR="00176C2A" w:rsidRPr="00176C2A" w14:paraId="572A242B" w14:textId="77777777" w:rsidTr="00E703F2">
      <w:trPr>
        <w:trHeight w:val="300"/>
      </w:trPr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90F902D" w14:textId="77777777" w:rsidR="00176C2A" w:rsidRPr="00176C2A" w:rsidRDefault="00176C2A" w:rsidP="00176C2A">
          <w:pPr>
            <w:jc w:val="left"/>
            <w:rPr>
              <w:rFonts w:eastAsia="Times New Roman" w:cs="Arial"/>
              <w:color w:val="000000"/>
              <w:sz w:val="18"/>
              <w:szCs w:val="18"/>
              <w:lang w:eastAsia="es-GT"/>
            </w:rPr>
          </w:pPr>
        </w:p>
      </w:tc>
      <w:tc>
        <w:tcPr>
          <w:tcW w:w="5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D9D9D9"/>
          <w:vAlign w:val="center"/>
          <w:hideMark/>
        </w:tcPr>
        <w:p w14:paraId="451AF3E0" w14:textId="6364CA90" w:rsidR="00176C2A" w:rsidRPr="00176C2A" w:rsidRDefault="00C77688" w:rsidP="00176C2A">
          <w:pPr>
            <w:jc w:val="center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  <w:r w:rsidRPr="00C77688"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>Ajustes y Reclasificaciones</w:t>
          </w:r>
          <w:r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 xml:space="preserve"> Contables</w:t>
          </w: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0AB6EF" w14:textId="77777777" w:rsidR="00176C2A" w:rsidRPr="00176C2A" w:rsidRDefault="00176C2A" w:rsidP="00E703F2">
          <w:pPr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</w:pPr>
          <w:r w:rsidRPr="00176C2A"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  <w:t>Versión: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18D181" w14:textId="1C3A9E50" w:rsidR="00176C2A" w:rsidRPr="00176C2A" w:rsidRDefault="009C49DD" w:rsidP="00E703F2">
          <w:pPr>
            <w:jc w:val="center"/>
            <w:rPr>
              <w:rFonts w:eastAsia="Times New Roman" w:cs="Arial"/>
              <w:b/>
              <w:color w:val="000000"/>
              <w:sz w:val="20"/>
              <w:szCs w:val="22"/>
              <w:lang w:eastAsia="es-GT"/>
            </w:rPr>
          </w:pPr>
          <w:r>
            <w:rPr>
              <w:rFonts w:eastAsia="Times New Roman" w:cs="Arial"/>
              <w:b/>
              <w:color w:val="000000"/>
              <w:sz w:val="20"/>
              <w:szCs w:val="22"/>
              <w:lang w:eastAsia="es-GT"/>
            </w:rPr>
            <w:t>1.1</w:t>
          </w:r>
        </w:p>
      </w:tc>
    </w:tr>
    <w:tr w:rsidR="00176C2A" w:rsidRPr="00176C2A" w14:paraId="792B5312" w14:textId="77777777" w:rsidTr="00E703F2">
      <w:trPr>
        <w:trHeight w:val="300"/>
      </w:trPr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6BA6B74" w14:textId="77777777" w:rsidR="00176C2A" w:rsidRPr="00176C2A" w:rsidRDefault="00176C2A" w:rsidP="00176C2A">
          <w:pPr>
            <w:jc w:val="left"/>
            <w:rPr>
              <w:rFonts w:eastAsia="Times New Roman" w:cs="Arial"/>
              <w:color w:val="000000"/>
              <w:sz w:val="18"/>
              <w:szCs w:val="18"/>
              <w:lang w:eastAsia="es-GT"/>
            </w:rPr>
          </w:pPr>
        </w:p>
      </w:tc>
      <w:tc>
        <w:tcPr>
          <w:tcW w:w="5379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B8EED9" w14:textId="77777777" w:rsidR="00176C2A" w:rsidRPr="00176C2A" w:rsidRDefault="00176C2A" w:rsidP="00176C2A">
          <w:pPr>
            <w:jc w:val="left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AFCD08" w14:textId="77777777" w:rsidR="00176C2A" w:rsidRPr="00176C2A" w:rsidRDefault="00E703F2" w:rsidP="00E703F2">
          <w:pPr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</w:pPr>
          <w:r>
            <w:rPr>
              <w:rFonts w:eastAsia="Times New Roman" w:cs="Arial"/>
              <w:b/>
              <w:bCs/>
              <w:color w:val="000000"/>
              <w:sz w:val="18"/>
              <w:szCs w:val="18"/>
              <w:lang w:eastAsia="es-GT"/>
            </w:rPr>
            <w:t>Vigencia: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58596959" w14:textId="0DDD6B9A" w:rsidR="00176C2A" w:rsidRPr="00176C2A" w:rsidRDefault="000B0E24" w:rsidP="00FD18A5">
          <w:pPr>
            <w:jc w:val="center"/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</w:pPr>
          <w:r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>2</w:t>
          </w:r>
          <w:r w:rsidR="00FD18A5"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>1</w:t>
          </w:r>
          <w:r>
            <w:rPr>
              <w:rFonts w:eastAsia="Times New Roman" w:cs="Arial"/>
              <w:b/>
              <w:bCs/>
              <w:color w:val="000000"/>
              <w:szCs w:val="22"/>
              <w:lang w:eastAsia="es-GT"/>
            </w:rPr>
            <w:t>/01/2011</w:t>
          </w:r>
        </w:p>
      </w:tc>
    </w:tr>
  </w:tbl>
  <w:p w14:paraId="0E1ECE48" w14:textId="77777777" w:rsidR="00176C2A" w:rsidRDefault="00176C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394"/>
    <w:multiLevelType w:val="hybridMultilevel"/>
    <w:tmpl w:val="DCF4416A"/>
    <w:lvl w:ilvl="0" w:tplc="2EAA8F66">
      <w:start w:val="17"/>
      <w:numFmt w:val="decimal"/>
      <w:lvlText w:val="P.4.2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A7A5D"/>
    <w:multiLevelType w:val="hybridMultilevel"/>
    <w:tmpl w:val="38101FDC"/>
    <w:lvl w:ilvl="0" w:tplc="FE04ADF0">
      <w:start w:val="3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540" w:hanging="360"/>
      </w:pPr>
    </w:lvl>
    <w:lvl w:ilvl="2" w:tplc="100A001B" w:tentative="1">
      <w:start w:val="1"/>
      <w:numFmt w:val="lowerRoman"/>
      <w:lvlText w:val="%3."/>
      <w:lvlJc w:val="right"/>
      <w:pPr>
        <w:ind w:left="1260" w:hanging="180"/>
      </w:pPr>
    </w:lvl>
    <w:lvl w:ilvl="3" w:tplc="100A000F" w:tentative="1">
      <w:start w:val="1"/>
      <w:numFmt w:val="decimal"/>
      <w:lvlText w:val="%4."/>
      <w:lvlJc w:val="left"/>
      <w:pPr>
        <w:ind w:left="1980" w:hanging="360"/>
      </w:pPr>
    </w:lvl>
    <w:lvl w:ilvl="4" w:tplc="100A0019" w:tentative="1">
      <w:start w:val="1"/>
      <w:numFmt w:val="lowerLetter"/>
      <w:lvlText w:val="%5."/>
      <w:lvlJc w:val="left"/>
      <w:pPr>
        <w:ind w:left="2700" w:hanging="360"/>
      </w:pPr>
    </w:lvl>
    <w:lvl w:ilvl="5" w:tplc="100A001B" w:tentative="1">
      <w:start w:val="1"/>
      <w:numFmt w:val="lowerRoman"/>
      <w:lvlText w:val="%6."/>
      <w:lvlJc w:val="right"/>
      <w:pPr>
        <w:ind w:left="3420" w:hanging="180"/>
      </w:pPr>
    </w:lvl>
    <w:lvl w:ilvl="6" w:tplc="100A000F" w:tentative="1">
      <w:start w:val="1"/>
      <w:numFmt w:val="decimal"/>
      <w:lvlText w:val="%7."/>
      <w:lvlJc w:val="left"/>
      <w:pPr>
        <w:ind w:left="4140" w:hanging="360"/>
      </w:pPr>
    </w:lvl>
    <w:lvl w:ilvl="7" w:tplc="100A0019" w:tentative="1">
      <w:start w:val="1"/>
      <w:numFmt w:val="lowerLetter"/>
      <w:lvlText w:val="%8."/>
      <w:lvlJc w:val="left"/>
      <w:pPr>
        <w:ind w:left="4860" w:hanging="360"/>
      </w:pPr>
    </w:lvl>
    <w:lvl w:ilvl="8" w:tplc="10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5016C39"/>
    <w:multiLevelType w:val="hybridMultilevel"/>
    <w:tmpl w:val="35206F70"/>
    <w:lvl w:ilvl="0" w:tplc="79CAB7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color w:val="auto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96678"/>
    <w:multiLevelType w:val="hybridMultilevel"/>
    <w:tmpl w:val="C7C8D3CC"/>
    <w:lvl w:ilvl="0" w:tplc="2894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127"/>
    <w:multiLevelType w:val="hybridMultilevel"/>
    <w:tmpl w:val="D1121B8C"/>
    <w:lvl w:ilvl="0" w:tplc="FFFFFFFF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DB6520"/>
    <w:multiLevelType w:val="hybridMultilevel"/>
    <w:tmpl w:val="B81A757A"/>
    <w:lvl w:ilvl="0" w:tplc="B6E86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A207A"/>
    <w:multiLevelType w:val="hybridMultilevel"/>
    <w:tmpl w:val="1FE60992"/>
    <w:lvl w:ilvl="0" w:tplc="FE04ADF0">
      <w:start w:val="3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540" w:hanging="360"/>
      </w:pPr>
    </w:lvl>
    <w:lvl w:ilvl="2" w:tplc="100A001B" w:tentative="1">
      <w:start w:val="1"/>
      <w:numFmt w:val="lowerRoman"/>
      <w:lvlText w:val="%3."/>
      <w:lvlJc w:val="right"/>
      <w:pPr>
        <w:ind w:left="1260" w:hanging="180"/>
      </w:pPr>
    </w:lvl>
    <w:lvl w:ilvl="3" w:tplc="100A000F" w:tentative="1">
      <w:start w:val="1"/>
      <w:numFmt w:val="decimal"/>
      <w:lvlText w:val="%4."/>
      <w:lvlJc w:val="left"/>
      <w:pPr>
        <w:ind w:left="1980" w:hanging="360"/>
      </w:pPr>
    </w:lvl>
    <w:lvl w:ilvl="4" w:tplc="100A0019" w:tentative="1">
      <w:start w:val="1"/>
      <w:numFmt w:val="lowerLetter"/>
      <w:lvlText w:val="%5."/>
      <w:lvlJc w:val="left"/>
      <w:pPr>
        <w:ind w:left="2700" w:hanging="360"/>
      </w:pPr>
    </w:lvl>
    <w:lvl w:ilvl="5" w:tplc="100A001B" w:tentative="1">
      <w:start w:val="1"/>
      <w:numFmt w:val="lowerRoman"/>
      <w:lvlText w:val="%6."/>
      <w:lvlJc w:val="right"/>
      <w:pPr>
        <w:ind w:left="3420" w:hanging="180"/>
      </w:pPr>
    </w:lvl>
    <w:lvl w:ilvl="6" w:tplc="100A000F" w:tentative="1">
      <w:start w:val="1"/>
      <w:numFmt w:val="decimal"/>
      <w:lvlText w:val="%7."/>
      <w:lvlJc w:val="left"/>
      <w:pPr>
        <w:ind w:left="4140" w:hanging="360"/>
      </w:pPr>
    </w:lvl>
    <w:lvl w:ilvl="7" w:tplc="100A0019" w:tentative="1">
      <w:start w:val="1"/>
      <w:numFmt w:val="lowerLetter"/>
      <w:lvlText w:val="%8."/>
      <w:lvlJc w:val="left"/>
      <w:pPr>
        <w:ind w:left="4860" w:hanging="360"/>
      </w:pPr>
    </w:lvl>
    <w:lvl w:ilvl="8" w:tplc="10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25C11433"/>
    <w:multiLevelType w:val="hybridMultilevel"/>
    <w:tmpl w:val="570E04D0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FB6031"/>
    <w:multiLevelType w:val="hybridMultilevel"/>
    <w:tmpl w:val="2E1E798E"/>
    <w:lvl w:ilvl="0" w:tplc="10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724" w:hanging="360"/>
      </w:pPr>
    </w:lvl>
    <w:lvl w:ilvl="2" w:tplc="100A001B">
      <w:start w:val="1"/>
      <w:numFmt w:val="lowerRoman"/>
      <w:lvlText w:val="%3."/>
      <w:lvlJc w:val="right"/>
      <w:pPr>
        <w:ind w:left="2444" w:hanging="180"/>
      </w:pPr>
    </w:lvl>
    <w:lvl w:ilvl="3" w:tplc="100A000F">
      <w:start w:val="1"/>
      <w:numFmt w:val="decimal"/>
      <w:lvlText w:val="%4."/>
      <w:lvlJc w:val="left"/>
      <w:pPr>
        <w:ind w:left="3164" w:hanging="360"/>
      </w:pPr>
    </w:lvl>
    <w:lvl w:ilvl="4" w:tplc="100A0019">
      <w:start w:val="1"/>
      <w:numFmt w:val="lowerLetter"/>
      <w:lvlText w:val="%5."/>
      <w:lvlJc w:val="left"/>
      <w:pPr>
        <w:ind w:left="3884" w:hanging="360"/>
      </w:pPr>
    </w:lvl>
    <w:lvl w:ilvl="5" w:tplc="100A001B" w:tentative="1">
      <w:start w:val="1"/>
      <w:numFmt w:val="lowerRoman"/>
      <w:lvlText w:val="%6."/>
      <w:lvlJc w:val="right"/>
      <w:pPr>
        <w:ind w:left="4604" w:hanging="180"/>
      </w:pPr>
    </w:lvl>
    <w:lvl w:ilvl="6" w:tplc="100A000F" w:tentative="1">
      <w:start w:val="1"/>
      <w:numFmt w:val="decimal"/>
      <w:lvlText w:val="%7."/>
      <w:lvlJc w:val="left"/>
      <w:pPr>
        <w:ind w:left="5324" w:hanging="360"/>
      </w:pPr>
    </w:lvl>
    <w:lvl w:ilvl="7" w:tplc="100A0019" w:tentative="1">
      <w:start w:val="1"/>
      <w:numFmt w:val="lowerLetter"/>
      <w:lvlText w:val="%8."/>
      <w:lvlJc w:val="left"/>
      <w:pPr>
        <w:ind w:left="6044" w:hanging="360"/>
      </w:pPr>
    </w:lvl>
    <w:lvl w:ilvl="8" w:tplc="1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7B09F9"/>
    <w:multiLevelType w:val="hybridMultilevel"/>
    <w:tmpl w:val="CA106D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4EE1C72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9E4EBA96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346C93"/>
    <w:multiLevelType w:val="hybridMultilevel"/>
    <w:tmpl w:val="44249482"/>
    <w:lvl w:ilvl="0" w:tplc="FFFFFFFF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BA6E50"/>
    <w:multiLevelType w:val="hybridMultilevel"/>
    <w:tmpl w:val="F698D6E0"/>
    <w:lvl w:ilvl="0" w:tplc="100A0015">
      <w:start w:val="1"/>
      <w:numFmt w:val="upperLetter"/>
      <w:lvlText w:val="%1."/>
      <w:lvlJc w:val="left"/>
      <w:pPr>
        <w:ind w:left="-54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80" w:hanging="360"/>
      </w:pPr>
    </w:lvl>
    <w:lvl w:ilvl="2" w:tplc="100A001B">
      <w:start w:val="1"/>
      <w:numFmt w:val="lowerRoman"/>
      <w:lvlText w:val="%3."/>
      <w:lvlJc w:val="right"/>
      <w:pPr>
        <w:ind w:left="900" w:hanging="180"/>
      </w:pPr>
    </w:lvl>
    <w:lvl w:ilvl="3" w:tplc="100A000F">
      <w:start w:val="1"/>
      <w:numFmt w:val="decimal"/>
      <w:lvlText w:val="%4."/>
      <w:lvlJc w:val="left"/>
      <w:pPr>
        <w:ind w:left="1620" w:hanging="360"/>
      </w:pPr>
    </w:lvl>
    <w:lvl w:ilvl="4" w:tplc="100A0019">
      <w:start w:val="1"/>
      <w:numFmt w:val="lowerLetter"/>
      <w:lvlText w:val="%5."/>
      <w:lvlJc w:val="left"/>
      <w:pPr>
        <w:ind w:left="2340" w:hanging="360"/>
      </w:pPr>
    </w:lvl>
    <w:lvl w:ilvl="5" w:tplc="100A001B" w:tentative="1">
      <w:start w:val="1"/>
      <w:numFmt w:val="lowerRoman"/>
      <w:lvlText w:val="%6."/>
      <w:lvlJc w:val="right"/>
      <w:pPr>
        <w:ind w:left="3060" w:hanging="180"/>
      </w:pPr>
    </w:lvl>
    <w:lvl w:ilvl="6" w:tplc="100A000F" w:tentative="1">
      <w:start w:val="1"/>
      <w:numFmt w:val="decimal"/>
      <w:lvlText w:val="%7."/>
      <w:lvlJc w:val="left"/>
      <w:pPr>
        <w:ind w:left="3780" w:hanging="360"/>
      </w:pPr>
    </w:lvl>
    <w:lvl w:ilvl="7" w:tplc="100A0019" w:tentative="1">
      <w:start w:val="1"/>
      <w:numFmt w:val="lowerLetter"/>
      <w:lvlText w:val="%8."/>
      <w:lvlJc w:val="left"/>
      <w:pPr>
        <w:ind w:left="4500" w:hanging="360"/>
      </w:pPr>
    </w:lvl>
    <w:lvl w:ilvl="8" w:tplc="10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32622655"/>
    <w:multiLevelType w:val="hybridMultilevel"/>
    <w:tmpl w:val="91CE21FE"/>
    <w:lvl w:ilvl="0" w:tplc="FFFFFFFF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026FA4"/>
    <w:multiLevelType w:val="hybridMultilevel"/>
    <w:tmpl w:val="F0F20310"/>
    <w:lvl w:ilvl="0" w:tplc="79CAB7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color w:val="auto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4B00"/>
    <w:multiLevelType w:val="hybridMultilevel"/>
    <w:tmpl w:val="EFDEC4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B31FF"/>
    <w:multiLevelType w:val="hybridMultilevel"/>
    <w:tmpl w:val="7F66EB22"/>
    <w:lvl w:ilvl="0" w:tplc="100A0015">
      <w:start w:val="1"/>
      <w:numFmt w:val="upperLetter"/>
      <w:lvlText w:val="%1."/>
      <w:lvlJc w:val="left"/>
      <w:pPr>
        <w:ind w:left="-54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80" w:hanging="360"/>
      </w:pPr>
    </w:lvl>
    <w:lvl w:ilvl="2" w:tplc="100A000F">
      <w:start w:val="1"/>
      <w:numFmt w:val="decimal"/>
      <w:lvlText w:val="%3."/>
      <w:lvlJc w:val="left"/>
      <w:pPr>
        <w:ind w:left="900" w:hanging="180"/>
      </w:pPr>
    </w:lvl>
    <w:lvl w:ilvl="3" w:tplc="100A000F">
      <w:start w:val="1"/>
      <w:numFmt w:val="decimal"/>
      <w:lvlText w:val="%4."/>
      <w:lvlJc w:val="left"/>
      <w:pPr>
        <w:ind w:left="1620" w:hanging="360"/>
      </w:pPr>
    </w:lvl>
    <w:lvl w:ilvl="4" w:tplc="100A0019">
      <w:start w:val="1"/>
      <w:numFmt w:val="lowerLetter"/>
      <w:lvlText w:val="%5."/>
      <w:lvlJc w:val="left"/>
      <w:pPr>
        <w:ind w:left="2340" w:hanging="360"/>
      </w:pPr>
    </w:lvl>
    <w:lvl w:ilvl="5" w:tplc="100A001B" w:tentative="1">
      <w:start w:val="1"/>
      <w:numFmt w:val="lowerRoman"/>
      <w:lvlText w:val="%6."/>
      <w:lvlJc w:val="right"/>
      <w:pPr>
        <w:ind w:left="3060" w:hanging="180"/>
      </w:pPr>
    </w:lvl>
    <w:lvl w:ilvl="6" w:tplc="100A000F" w:tentative="1">
      <w:start w:val="1"/>
      <w:numFmt w:val="decimal"/>
      <w:lvlText w:val="%7."/>
      <w:lvlJc w:val="left"/>
      <w:pPr>
        <w:ind w:left="3780" w:hanging="360"/>
      </w:pPr>
    </w:lvl>
    <w:lvl w:ilvl="7" w:tplc="100A0019" w:tentative="1">
      <w:start w:val="1"/>
      <w:numFmt w:val="lowerLetter"/>
      <w:lvlText w:val="%8."/>
      <w:lvlJc w:val="left"/>
      <w:pPr>
        <w:ind w:left="4500" w:hanging="360"/>
      </w:pPr>
    </w:lvl>
    <w:lvl w:ilvl="8" w:tplc="10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6">
    <w:nsid w:val="481173D5"/>
    <w:multiLevelType w:val="hybridMultilevel"/>
    <w:tmpl w:val="77E4D6EA"/>
    <w:lvl w:ilvl="0" w:tplc="FE04ADF0">
      <w:start w:val="3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" w:hanging="360"/>
      </w:pPr>
    </w:lvl>
    <w:lvl w:ilvl="2" w:tplc="100A001B" w:tentative="1">
      <w:start w:val="1"/>
      <w:numFmt w:val="lowerRoman"/>
      <w:lvlText w:val="%3."/>
      <w:lvlJc w:val="right"/>
      <w:pPr>
        <w:ind w:left="900" w:hanging="180"/>
      </w:pPr>
    </w:lvl>
    <w:lvl w:ilvl="3" w:tplc="100A000F" w:tentative="1">
      <w:start w:val="1"/>
      <w:numFmt w:val="decimal"/>
      <w:lvlText w:val="%4."/>
      <w:lvlJc w:val="left"/>
      <w:pPr>
        <w:ind w:left="1620" w:hanging="360"/>
      </w:pPr>
    </w:lvl>
    <w:lvl w:ilvl="4" w:tplc="100A0019" w:tentative="1">
      <w:start w:val="1"/>
      <w:numFmt w:val="lowerLetter"/>
      <w:lvlText w:val="%5."/>
      <w:lvlJc w:val="left"/>
      <w:pPr>
        <w:ind w:left="2340" w:hanging="360"/>
      </w:pPr>
    </w:lvl>
    <w:lvl w:ilvl="5" w:tplc="100A001B" w:tentative="1">
      <w:start w:val="1"/>
      <w:numFmt w:val="lowerRoman"/>
      <w:lvlText w:val="%6."/>
      <w:lvlJc w:val="right"/>
      <w:pPr>
        <w:ind w:left="3060" w:hanging="180"/>
      </w:pPr>
    </w:lvl>
    <w:lvl w:ilvl="6" w:tplc="100A000F" w:tentative="1">
      <w:start w:val="1"/>
      <w:numFmt w:val="decimal"/>
      <w:lvlText w:val="%7."/>
      <w:lvlJc w:val="left"/>
      <w:pPr>
        <w:ind w:left="3780" w:hanging="360"/>
      </w:pPr>
    </w:lvl>
    <w:lvl w:ilvl="7" w:tplc="100A0019" w:tentative="1">
      <w:start w:val="1"/>
      <w:numFmt w:val="lowerLetter"/>
      <w:lvlText w:val="%8."/>
      <w:lvlJc w:val="left"/>
      <w:pPr>
        <w:ind w:left="4500" w:hanging="360"/>
      </w:pPr>
    </w:lvl>
    <w:lvl w:ilvl="8" w:tplc="10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51D35FE9"/>
    <w:multiLevelType w:val="hybridMultilevel"/>
    <w:tmpl w:val="6C4E51B6"/>
    <w:lvl w:ilvl="0" w:tplc="FE04ADF0">
      <w:start w:val="3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540" w:hanging="360"/>
      </w:pPr>
    </w:lvl>
    <w:lvl w:ilvl="2" w:tplc="100A001B" w:tentative="1">
      <w:start w:val="1"/>
      <w:numFmt w:val="lowerRoman"/>
      <w:lvlText w:val="%3."/>
      <w:lvlJc w:val="right"/>
      <w:pPr>
        <w:ind w:left="1260" w:hanging="180"/>
      </w:pPr>
    </w:lvl>
    <w:lvl w:ilvl="3" w:tplc="100A000F" w:tentative="1">
      <w:start w:val="1"/>
      <w:numFmt w:val="decimal"/>
      <w:lvlText w:val="%4."/>
      <w:lvlJc w:val="left"/>
      <w:pPr>
        <w:ind w:left="1980" w:hanging="360"/>
      </w:pPr>
    </w:lvl>
    <w:lvl w:ilvl="4" w:tplc="100A0019" w:tentative="1">
      <w:start w:val="1"/>
      <w:numFmt w:val="lowerLetter"/>
      <w:lvlText w:val="%5."/>
      <w:lvlJc w:val="left"/>
      <w:pPr>
        <w:ind w:left="2700" w:hanging="360"/>
      </w:pPr>
    </w:lvl>
    <w:lvl w:ilvl="5" w:tplc="100A001B" w:tentative="1">
      <w:start w:val="1"/>
      <w:numFmt w:val="lowerRoman"/>
      <w:lvlText w:val="%6."/>
      <w:lvlJc w:val="right"/>
      <w:pPr>
        <w:ind w:left="3420" w:hanging="180"/>
      </w:pPr>
    </w:lvl>
    <w:lvl w:ilvl="6" w:tplc="100A000F" w:tentative="1">
      <w:start w:val="1"/>
      <w:numFmt w:val="decimal"/>
      <w:lvlText w:val="%7."/>
      <w:lvlJc w:val="left"/>
      <w:pPr>
        <w:ind w:left="4140" w:hanging="360"/>
      </w:pPr>
    </w:lvl>
    <w:lvl w:ilvl="7" w:tplc="100A0019" w:tentative="1">
      <w:start w:val="1"/>
      <w:numFmt w:val="lowerLetter"/>
      <w:lvlText w:val="%8."/>
      <w:lvlJc w:val="left"/>
      <w:pPr>
        <w:ind w:left="4860" w:hanging="360"/>
      </w:pPr>
    </w:lvl>
    <w:lvl w:ilvl="8" w:tplc="10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56AE0AA7"/>
    <w:multiLevelType w:val="hybridMultilevel"/>
    <w:tmpl w:val="C6FA1E4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68B2"/>
    <w:multiLevelType w:val="hybridMultilevel"/>
    <w:tmpl w:val="E316848E"/>
    <w:lvl w:ilvl="0" w:tplc="E4A8A6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2E535F"/>
    <w:multiLevelType w:val="hybridMultilevel"/>
    <w:tmpl w:val="60B47172"/>
    <w:lvl w:ilvl="0" w:tplc="4882369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292" w:hanging="360"/>
      </w:pPr>
    </w:lvl>
    <w:lvl w:ilvl="2" w:tplc="100A001B" w:tentative="1">
      <w:start w:val="1"/>
      <w:numFmt w:val="lowerRoman"/>
      <w:lvlText w:val="%3."/>
      <w:lvlJc w:val="right"/>
      <w:pPr>
        <w:ind w:left="3012" w:hanging="180"/>
      </w:pPr>
    </w:lvl>
    <w:lvl w:ilvl="3" w:tplc="100A000F" w:tentative="1">
      <w:start w:val="1"/>
      <w:numFmt w:val="decimal"/>
      <w:lvlText w:val="%4."/>
      <w:lvlJc w:val="left"/>
      <w:pPr>
        <w:ind w:left="3732" w:hanging="360"/>
      </w:pPr>
    </w:lvl>
    <w:lvl w:ilvl="4" w:tplc="100A0019" w:tentative="1">
      <w:start w:val="1"/>
      <w:numFmt w:val="lowerLetter"/>
      <w:lvlText w:val="%5."/>
      <w:lvlJc w:val="left"/>
      <w:pPr>
        <w:ind w:left="4452" w:hanging="360"/>
      </w:pPr>
    </w:lvl>
    <w:lvl w:ilvl="5" w:tplc="100A001B" w:tentative="1">
      <w:start w:val="1"/>
      <w:numFmt w:val="lowerRoman"/>
      <w:lvlText w:val="%6."/>
      <w:lvlJc w:val="right"/>
      <w:pPr>
        <w:ind w:left="5172" w:hanging="180"/>
      </w:pPr>
    </w:lvl>
    <w:lvl w:ilvl="6" w:tplc="100A000F" w:tentative="1">
      <w:start w:val="1"/>
      <w:numFmt w:val="decimal"/>
      <w:lvlText w:val="%7."/>
      <w:lvlJc w:val="left"/>
      <w:pPr>
        <w:ind w:left="5892" w:hanging="360"/>
      </w:pPr>
    </w:lvl>
    <w:lvl w:ilvl="7" w:tplc="100A0019" w:tentative="1">
      <w:start w:val="1"/>
      <w:numFmt w:val="lowerLetter"/>
      <w:lvlText w:val="%8."/>
      <w:lvlJc w:val="left"/>
      <w:pPr>
        <w:ind w:left="6612" w:hanging="360"/>
      </w:pPr>
    </w:lvl>
    <w:lvl w:ilvl="8" w:tplc="10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C71A2B"/>
    <w:multiLevelType w:val="hybridMultilevel"/>
    <w:tmpl w:val="47109B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200EA4"/>
    <w:multiLevelType w:val="hybridMultilevel"/>
    <w:tmpl w:val="9AE0FA06"/>
    <w:lvl w:ilvl="0" w:tplc="10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935258"/>
    <w:multiLevelType w:val="hybridMultilevel"/>
    <w:tmpl w:val="8014DEBA"/>
    <w:lvl w:ilvl="0" w:tplc="837CB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0214F"/>
    <w:multiLevelType w:val="hybridMultilevel"/>
    <w:tmpl w:val="3DE8514A"/>
    <w:lvl w:ilvl="0" w:tplc="3EAA53D8">
      <w:start w:val="25"/>
      <w:numFmt w:val="decimal"/>
      <w:lvlText w:val="P.4.22.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5A44F4"/>
    <w:multiLevelType w:val="hybridMultilevel"/>
    <w:tmpl w:val="0CE4F518"/>
    <w:lvl w:ilvl="0" w:tplc="7932F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306FE"/>
    <w:multiLevelType w:val="hybridMultilevel"/>
    <w:tmpl w:val="BE0A32D4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831A1E"/>
    <w:multiLevelType w:val="hybridMultilevel"/>
    <w:tmpl w:val="2AEAB77E"/>
    <w:lvl w:ilvl="0" w:tplc="33C0CEC8">
      <w:start w:val="1"/>
      <w:numFmt w:val="decimal"/>
      <w:lvlText w:val="P.4.2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6702E">
      <w:start w:val="5"/>
      <w:numFmt w:val="decimal"/>
      <w:lvlText w:val="P.4.22.%3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59007A"/>
    <w:multiLevelType w:val="hybridMultilevel"/>
    <w:tmpl w:val="CE24E404"/>
    <w:lvl w:ilvl="0" w:tplc="B8007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E34DD"/>
    <w:multiLevelType w:val="hybridMultilevel"/>
    <w:tmpl w:val="F902733A"/>
    <w:lvl w:ilvl="0" w:tplc="79CAB7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color w:val="auto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27"/>
  </w:num>
  <w:num w:numId="6">
    <w:abstractNumId w:val="24"/>
  </w:num>
  <w:num w:numId="7">
    <w:abstractNumId w:val="0"/>
  </w:num>
  <w:num w:numId="8">
    <w:abstractNumId w:val="14"/>
  </w:num>
  <w:num w:numId="9">
    <w:abstractNumId w:val="21"/>
  </w:num>
  <w:num w:numId="10">
    <w:abstractNumId w:val="18"/>
  </w:num>
  <w:num w:numId="11">
    <w:abstractNumId w:val="16"/>
  </w:num>
  <w:num w:numId="12">
    <w:abstractNumId w:val="17"/>
  </w:num>
  <w:num w:numId="13">
    <w:abstractNumId w:val="20"/>
  </w:num>
  <w:num w:numId="14">
    <w:abstractNumId w:val="6"/>
  </w:num>
  <w:num w:numId="15">
    <w:abstractNumId w:val="11"/>
  </w:num>
  <w:num w:numId="16">
    <w:abstractNumId w:val="1"/>
  </w:num>
  <w:num w:numId="17">
    <w:abstractNumId w:val="22"/>
  </w:num>
  <w:num w:numId="18">
    <w:abstractNumId w:val="25"/>
  </w:num>
  <w:num w:numId="19">
    <w:abstractNumId w:val="28"/>
  </w:num>
  <w:num w:numId="20">
    <w:abstractNumId w:val="8"/>
  </w:num>
  <w:num w:numId="21">
    <w:abstractNumId w:val="23"/>
  </w:num>
  <w:num w:numId="22">
    <w:abstractNumId w:val="5"/>
  </w:num>
  <w:num w:numId="23">
    <w:abstractNumId w:val="7"/>
  </w:num>
  <w:num w:numId="24">
    <w:abstractNumId w:val="26"/>
  </w:num>
  <w:num w:numId="25">
    <w:abstractNumId w:val="15"/>
  </w:num>
  <w:num w:numId="26">
    <w:abstractNumId w:val="3"/>
  </w:num>
  <w:num w:numId="27">
    <w:abstractNumId w:val="29"/>
  </w:num>
  <w:num w:numId="28">
    <w:abstractNumId w:val="13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4"/>
    <w:rsid w:val="00000FCD"/>
    <w:rsid w:val="00001322"/>
    <w:rsid w:val="00014852"/>
    <w:rsid w:val="00033D76"/>
    <w:rsid w:val="000446EC"/>
    <w:rsid w:val="00047D73"/>
    <w:rsid w:val="00055B8D"/>
    <w:rsid w:val="0007001B"/>
    <w:rsid w:val="00072F25"/>
    <w:rsid w:val="000845B6"/>
    <w:rsid w:val="00085E29"/>
    <w:rsid w:val="000914FE"/>
    <w:rsid w:val="000A0CF3"/>
    <w:rsid w:val="000A4455"/>
    <w:rsid w:val="000A4CF0"/>
    <w:rsid w:val="000B0E24"/>
    <w:rsid w:val="000B1E57"/>
    <w:rsid w:val="000C182E"/>
    <w:rsid w:val="000D55CD"/>
    <w:rsid w:val="000E0EC2"/>
    <w:rsid w:val="000E53D8"/>
    <w:rsid w:val="0010196A"/>
    <w:rsid w:val="00103716"/>
    <w:rsid w:val="00113247"/>
    <w:rsid w:val="001220BC"/>
    <w:rsid w:val="001272A5"/>
    <w:rsid w:val="00146876"/>
    <w:rsid w:val="0016406E"/>
    <w:rsid w:val="00176C2A"/>
    <w:rsid w:val="00177B58"/>
    <w:rsid w:val="001876D7"/>
    <w:rsid w:val="001B312D"/>
    <w:rsid w:val="001C2152"/>
    <w:rsid w:val="001F2223"/>
    <w:rsid w:val="00220C4F"/>
    <w:rsid w:val="002240BB"/>
    <w:rsid w:val="002430FF"/>
    <w:rsid w:val="002452A7"/>
    <w:rsid w:val="00253A18"/>
    <w:rsid w:val="00263F54"/>
    <w:rsid w:val="0026468B"/>
    <w:rsid w:val="00274095"/>
    <w:rsid w:val="002960A6"/>
    <w:rsid w:val="002A03F3"/>
    <w:rsid w:val="002A3244"/>
    <w:rsid w:val="002A7963"/>
    <w:rsid w:val="002C2A5B"/>
    <w:rsid w:val="002C2C71"/>
    <w:rsid w:val="002C3177"/>
    <w:rsid w:val="002C7442"/>
    <w:rsid w:val="002F3124"/>
    <w:rsid w:val="002F3EF2"/>
    <w:rsid w:val="00302F5E"/>
    <w:rsid w:val="00312453"/>
    <w:rsid w:val="00344FCD"/>
    <w:rsid w:val="00350214"/>
    <w:rsid w:val="00356EE7"/>
    <w:rsid w:val="00362A8E"/>
    <w:rsid w:val="003660F4"/>
    <w:rsid w:val="0038345A"/>
    <w:rsid w:val="003868CD"/>
    <w:rsid w:val="00390212"/>
    <w:rsid w:val="003932F2"/>
    <w:rsid w:val="00394CC9"/>
    <w:rsid w:val="003A52F0"/>
    <w:rsid w:val="003B7AFF"/>
    <w:rsid w:val="003C0659"/>
    <w:rsid w:val="003E2782"/>
    <w:rsid w:val="004028F2"/>
    <w:rsid w:val="00403701"/>
    <w:rsid w:val="004176EF"/>
    <w:rsid w:val="004312C6"/>
    <w:rsid w:val="00434CCA"/>
    <w:rsid w:val="00441275"/>
    <w:rsid w:val="00450C40"/>
    <w:rsid w:val="00467D96"/>
    <w:rsid w:val="00477B0C"/>
    <w:rsid w:val="0048545C"/>
    <w:rsid w:val="004A1306"/>
    <w:rsid w:val="004A16A1"/>
    <w:rsid w:val="004A68FF"/>
    <w:rsid w:val="004D5C6E"/>
    <w:rsid w:val="004D604D"/>
    <w:rsid w:val="00501EE2"/>
    <w:rsid w:val="0050442B"/>
    <w:rsid w:val="005131DF"/>
    <w:rsid w:val="00523740"/>
    <w:rsid w:val="005321BD"/>
    <w:rsid w:val="005328C2"/>
    <w:rsid w:val="00540DE3"/>
    <w:rsid w:val="00555E10"/>
    <w:rsid w:val="0056119D"/>
    <w:rsid w:val="00562FD6"/>
    <w:rsid w:val="00563028"/>
    <w:rsid w:val="00563869"/>
    <w:rsid w:val="00571C9A"/>
    <w:rsid w:val="00577CAD"/>
    <w:rsid w:val="00580C88"/>
    <w:rsid w:val="0059662D"/>
    <w:rsid w:val="005971A1"/>
    <w:rsid w:val="005E0E6A"/>
    <w:rsid w:val="005E7371"/>
    <w:rsid w:val="005F0134"/>
    <w:rsid w:val="005F1701"/>
    <w:rsid w:val="005F2D49"/>
    <w:rsid w:val="005F7850"/>
    <w:rsid w:val="00601E76"/>
    <w:rsid w:val="00602C32"/>
    <w:rsid w:val="00607DB7"/>
    <w:rsid w:val="006129AB"/>
    <w:rsid w:val="00633D2B"/>
    <w:rsid w:val="0064078F"/>
    <w:rsid w:val="00657085"/>
    <w:rsid w:val="006619FA"/>
    <w:rsid w:val="00663360"/>
    <w:rsid w:val="00665362"/>
    <w:rsid w:val="00694E4B"/>
    <w:rsid w:val="006A2252"/>
    <w:rsid w:val="006C1CB5"/>
    <w:rsid w:val="006C4EAB"/>
    <w:rsid w:val="006D75CE"/>
    <w:rsid w:val="006D7F0F"/>
    <w:rsid w:val="006E09BF"/>
    <w:rsid w:val="006E2838"/>
    <w:rsid w:val="006E3E9A"/>
    <w:rsid w:val="007133A6"/>
    <w:rsid w:val="00715C4E"/>
    <w:rsid w:val="007203B3"/>
    <w:rsid w:val="007222B0"/>
    <w:rsid w:val="0073184D"/>
    <w:rsid w:val="00731EAE"/>
    <w:rsid w:val="007332E9"/>
    <w:rsid w:val="007344AA"/>
    <w:rsid w:val="00785A00"/>
    <w:rsid w:val="00793C37"/>
    <w:rsid w:val="007B6FEE"/>
    <w:rsid w:val="007C712B"/>
    <w:rsid w:val="007C7526"/>
    <w:rsid w:val="007E0E43"/>
    <w:rsid w:val="007E32DE"/>
    <w:rsid w:val="007E4CEA"/>
    <w:rsid w:val="007E725A"/>
    <w:rsid w:val="007F12F6"/>
    <w:rsid w:val="007F307E"/>
    <w:rsid w:val="007F4167"/>
    <w:rsid w:val="007F45F9"/>
    <w:rsid w:val="007F5EDC"/>
    <w:rsid w:val="008016EE"/>
    <w:rsid w:val="00802989"/>
    <w:rsid w:val="00805AA2"/>
    <w:rsid w:val="00810BEE"/>
    <w:rsid w:val="00835684"/>
    <w:rsid w:val="008372C7"/>
    <w:rsid w:val="00840F5A"/>
    <w:rsid w:val="008427FC"/>
    <w:rsid w:val="008529A2"/>
    <w:rsid w:val="008A04E2"/>
    <w:rsid w:val="008A1C6C"/>
    <w:rsid w:val="008A67BB"/>
    <w:rsid w:val="008E4876"/>
    <w:rsid w:val="008F1E0D"/>
    <w:rsid w:val="008F3BBC"/>
    <w:rsid w:val="00915065"/>
    <w:rsid w:val="0092540D"/>
    <w:rsid w:val="00931F33"/>
    <w:rsid w:val="009600FA"/>
    <w:rsid w:val="00971F1F"/>
    <w:rsid w:val="009848EA"/>
    <w:rsid w:val="00986AEF"/>
    <w:rsid w:val="00986B99"/>
    <w:rsid w:val="009A6B56"/>
    <w:rsid w:val="009C1A7E"/>
    <w:rsid w:val="009C49DD"/>
    <w:rsid w:val="009C715C"/>
    <w:rsid w:val="009D1995"/>
    <w:rsid w:val="009D3AC7"/>
    <w:rsid w:val="009E632B"/>
    <w:rsid w:val="009E6636"/>
    <w:rsid w:val="009E6914"/>
    <w:rsid w:val="009F5087"/>
    <w:rsid w:val="009F6FE7"/>
    <w:rsid w:val="00A03132"/>
    <w:rsid w:val="00A120F1"/>
    <w:rsid w:val="00A14504"/>
    <w:rsid w:val="00A14C7E"/>
    <w:rsid w:val="00A169CA"/>
    <w:rsid w:val="00A3088D"/>
    <w:rsid w:val="00A34A3F"/>
    <w:rsid w:val="00A35353"/>
    <w:rsid w:val="00A369C8"/>
    <w:rsid w:val="00A43A0F"/>
    <w:rsid w:val="00A617E5"/>
    <w:rsid w:val="00A65292"/>
    <w:rsid w:val="00A727D7"/>
    <w:rsid w:val="00A936FC"/>
    <w:rsid w:val="00AA154E"/>
    <w:rsid w:val="00AA6F14"/>
    <w:rsid w:val="00AB4620"/>
    <w:rsid w:val="00AC56D1"/>
    <w:rsid w:val="00B06048"/>
    <w:rsid w:val="00B06706"/>
    <w:rsid w:val="00B070CD"/>
    <w:rsid w:val="00B21718"/>
    <w:rsid w:val="00B21728"/>
    <w:rsid w:val="00B302CB"/>
    <w:rsid w:val="00B36AF5"/>
    <w:rsid w:val="00B429BC"/>
    <w:rsid w:val="00B450FB"/>
    <w:rsid w:val="00B61132"/>
    <w:rsid w:val="00B70475"/>
    <w:rsid w:val="00B8132D"/>
    <w:rsid w:val="00B84251"/>
    <w:rsid w:val="00B97059"/>
    <w:rsid w:val="00BA419A"/>
    <w:rsid w:val="00BC4504"/>
    <w:rsid w:val="00BC54CB"/>
    <w:rsid w:val="00BE1322"/>
    <w:rsid w:val="00BF3B01"/>
    <w:rsid w:val="00BF635C"/>
    <w:rsid w:val="00C05CAB"/>
    <w:rsid w:val="00C11156"/>
    <w:rsid w:val="00C17BC1"/>
    <w:rsid w:val="00C27896"/>
    <w:rsid w:val="00C347D8"/>
    <w:rsid w:val="00C55CC1"/>
    <w:rsid w:val="00C72A18"/>
    <w:rsid w:val="00C77688"/>
    <w:rsid w:val="00C911FB"/>
    <w:rsid w:val="00C97BB7"/>
    <w:rsid w:val="00CC1AFC"/>
    <w:rsid w:val="00CC5F45"/>
    <w:rsid w:val="00CD5248"/>
    <w:rsid w:val="00CF2180"/>
    <w:rsid w:val="00CF600E"/>
    <w:rsid w:val="00D05CFB"/>
    <w:rsid w:val="00D06863"/>
    <w:rsid w:val="00D07D80"/>
    <w:rsid w:val="00D16923"/>
    <w:rsid w:val="00D250DD"/>
    <w:rsid w:val="00D2698B"/>
    <w:rsid w:val="00D30110"/>
    <w:rsid w:val="00D30728"/>
    <w:rsid w:val="00D3098A"/>
    <w:rsid w:val="00D32430"/>
    <w:rsid w:val="00D330A6"/>
    <w:rsid w:val="00D415DE"/>
    <w:rsid w:val="00D5321B"/>
    <w:rsid w:val="00D72E5E"/>
    <w:rsid w:val="00D8352D"/>
    <w:rsid w:val="00D90F41"/>
    <w:rsid w:val="00D91A1C"/>
    <w:rsid w:val="00D91FC9"/>
    <w:rsid w:val="00DA18A5"/>
    <w:rsid w:val="00DA67C3"/>
    <w:rsid w:val="00DB2B5F"/>
    <w:rsid w:val="00DD31B3"/>
    <w:rsid w:val="00DD6AD0"/>
    <w:rsid w:val="00DF1EB5"/>
    <w:rsid w:val="00E04B57"/>
    <w:rsid w:val="00E1085B"/>
    <w:rsid w:val="00E15193"/>
    <w:rsid w:val="00E2059C"/>
    <w:rsid w:val="00E419D7"/>
    <w:rsid w:val="00E4701C"/>
    <w:rsid w:val="00E64AC8"/>
    <w:rsid w:val="00E703F2"/>
    <w:rsid w:val="00E928C2"/>
    <w:rsid w:val="00E94529"/>
    <w:rsid w:val="00EA0156"/>
    <w:rsid w:val="00EA232A"/>
    <w:rsid w:val="00EA4A69"/>
    <w:rsid w:val="00EC7410"/>
    <w:rsid w:val="00ED185E"/>
    <w:rsid w:val="00EE05AF"/>
    <w:rsid w:val="00F0560A"/>
    <w:rsid w:val="00F11592"/>
    <w:rsid w:val="00F35E54"/>
    <w:rsid w:val="00F46EE4"/>
    <w:rsid w:val="00F5657C"/>
    <w:rsid w:val="00F56739"/>
    <w:rsid w:val="00F66C9C"/>
    <w:rsid w:val="00F75A8F"/>
    <w:rsid w:val="00F76C72"/>
    <w:rsid w:val="00F773C9"/>
    <w:rsid w:val="00F809A4"/>
    <w:rsid w:val="00F95A7A"/>
    <w:rsid w:val="00F96475"/>
    <w:rsid w:val="00FA3263"/>
    <w:rsid w:val="00FB4D27"/>
    <w:rsid w:val="00FC2DBC"/>
    <w:rsid w:val="00FD0327"/>
    <w:rsid w:val="00FD18A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32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E4"/>
    <w:pPr>
      <w:jc w:val="both"/>
    </w:pPr>
    <w:rPr>
      <w:rFonts w:ascii="Arial" w:eastAsia="MS Mincho" w:hAnsi="Arial"/>
      <w:sz w:val="22"/>
      <w:szCs w:val="24"/>
      <w:lang w:eastAsia="ja-JP"/>
    </w:rPr>
  </w:style>
  <w:style w:type="paragraph" w:styleId="Ttulo3">
    <w:name w:val="heading 3"/>
    <w:basedOn w:val="Normal"/>
    <w:next w:val="Normal"/>
    <w:qFormat/>
    <w:rsid w:val="00F46EE4"/>
    <w:pPr>
      <w:keepNext/>
      <w:spacing w:after="60"/>
      <w:outlineLvl w:val="2"/>
    </w:pPr>
    <w:rPr>
      <w:rFonts w:cs="Arial"/>
      <w:b/>
      <w:bCs/>
      <w:color w:val="008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6EE4"/>
    <w:pPr>
      <w:tabs>
        <w:tab w:val="center" w:pos="4320"/>
        <w:tab w:val="right" w:pos="8640"/>
      </w:tabs>
      <w:jc w:val="left"/>
    </w:pPr>
    <w:rPr>
      <w:rFonts w:eastAsia="Times New Roman"/>
      <w:sz w:val="20"/>
      <w:lang w:val="es-ES" w:eastAsia="es-ES"/>
    </w:rPr>
  </w:style>
  <w:style w:type="paragraph" w:styleId="Sangradetextonormal">
    <w:name w:val="Body Text Indent"/>
    <w:basedOn w:val="Normal"/>
    <w:rsid w:val="00F46EE4"/>
    <w:pPr>
      <w:spacing w:after="120"/>
      <w:ind w:left="360"/>
    </w:pPr>
  </w:style>
  <w:style w:type="paragraph" w:styleId="Textonotapie">
    <w:name w:val="footnote text"/>
    <w:basedOn w:val="Normal"/>
    <w:semiHidden/>
    <w:rsid w:val="00F46EE4"/>
    <w:rPr>
      <w:sz w:val="20"/>
      <w:szCs w:val="20"/>
    </w:rPr>
  </w:style>
  <w:style w:type="character" w:styleId="Refdenotaalpie">
    <w:name w:val="footnote reference"/>
    <w:semiHidden/>
    <w:rsid w:val="00F46EE4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46EE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914F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94CC9"/>
    <w:rPr>
      <w:rFonts w:ascii="Arial" w:eastAsia="MS Mincho" w:hAnsi="Arial"/>
      <w:sz w:val="22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9254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580C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80C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0C88"/>
    <w:rPr>
      <w:rFonts w:ascii="Arial" w:eastAsia="MS Mincho" w:hAnsi="Arial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80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80C88"/>
    <w:rPr>
      <w:rFonts w:ascii="Arial" w:eastAsia="MS Mincho" w:hAnsi="Arial"/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E4"/>
    <w:pPr>
      <w:jc w:val="both"/>
    </w:pPr>
    <w:rPr>
      <w:rFonts w:ascii="Arial" w:eastAsia="MS Mincho" w:hAnsi="Arial"/>
      <w:sz w:val="22"/>
      <w:szCs w:val="24"/>
      <w:lang w:eastAsia="ja-JP"/>
    </w:rPr>
  </w:style>
  <w:style w:type="paragraph" w:styleId="Ttulo3">
    <w:name w:val="heading 3"/>
    <w:basedOn w:val="Normal"/>
    <w:next w:val="Normal"/>
    <w:qFormat/>
    <w:rsid w:val="00F46EE4"/>
    <w:pPr>
      <w:keepNext/>
      <w:spacing w:after="60"/>
      <w:outlineLvl w:val="2"/>
    </w:pPr>
    <w:rPr>
      <w:rFonts w:cs="Arial"/>
      <w:b/>
      <w:bCs/>
      <w:color w:val="008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6EE4"/>
    <w:pPr>
      <w:tabs>
        <w:tab w:val="center" w:pos="4320"/>
        <w:tab w:val="right" w:pos="8640"/>
      </w:tabs>
      <w:jc w:val="left"/>
    </w:pPr>
    <w:rPr>
      <w:rFonts w:eastAsia="Times New Roman"/>
      <w:sz w:val="20"/>
      <w:lang w:val="es-ES" w:eastAsia="es-ES"/>
    </w:rPr>
  </w:style>
  <w:style w:type="paragraph" w:styleId="Sangradetextonormal">
    <w:name w:val="Body Text Indent"/>
    <w:basedOn w:val="Normal"/>
    <w:rsid w:val="00F46EE4"/>
    <w:pPr>
      <w:spacing w:after="120"/>
      <w:ind w:left="360"/>
    </w:pPr>
  </w:style>
  <w:style w:type="paragraph" w:styleId="Textonotapie">
    <w:name w:val="footnote text"/>
    <w:basedOn w:val="Normal"/>
    <w:semiHidden/>
    <w:rsid w:val="00F46EE4"/>
    <w:rPr>
      <w:sz w:val="20"/>
      <w:szCs w:val="20"/>
    </w:rPr>
  </w:style>
  <w:style w:type="character" w:styleId="Refdenotaalpie">
    <w:name w:val="footnote reference"/>
    <w:semiHidden/>
    <w:rsid w:val="00F46EE4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46EE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914F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94CC9"/>
    <w:rPr>
      <w:rFonts w:ascii="Arial" w:eastAsia="MS Mincho" w:hAnsi="Arial"/>
      <w:sz w:val="22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9254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580C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80C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0C88"/>
    <w:rPr>
      <w:rFonts w:ascii="Arial" w:eastAsia="MS Mincho" w:hAnsi="Arial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80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80C88"/>
    <w:rPr>
      <w:rFonts w:ascii="Arial" w:eastAsia="MS Mincho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0D32-0F80-4DB7-87E9-290C7CF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Eslabón de la Cadena de Valor:</vt:lpstr>
      <vt:lpstr>Eslabón de la Cadena de Valor:</vt:lpstr>
    </vt:vector>
  </TitlesOfParts>
  <Company>Universidad del Valle de Guatemala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Eslabón de la Cadena de Valor:</dc:title>
  <dc:creator>bisoto</dc:creator>
  <cp:lastModifiedBy>Nora Mariela Galvez Negro</cp:lastModifiedBy>
  <cp:revision>18</cp:revision>
  <cp:lastPrinted>2018-03-14T15:59:00Z</cp:lastPrinted>
  <dcterms:created xsi:type="dcterms:W3CDTF">2018-05-29T17:05:00Z</dcterms:created>
  <dcterms:modified xsi:type="dcterms:W3CDTF">2018-06-15T21:27:00Z</dcterms:modified>
</cp:coreProperties>
</file>