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616" w:rsidRPr="00340E0D" w:rsidRDefault="00067616" w:rsidP="00B04805">
      <w:pPr>
        <w:jc w:val="center"/>
        <w:rPr>
          <w:rFonts w:asciiTheme="minorHAnsi" w:hAnsiTheme="minorHAnsi" w:cs="Calibri"/>
          <w:b/>
          <w:sz w:val="48"/>
          <w:szCs w:val="48"/>
        </w:rPr>
      </w:pPr>
      <w:bookmarkStart w:id="0" w:name="_Toc339287256"/>
      <w:r w:rsidRPr="00340E0D">
        <w:rPr>
          <w:rFonts w:asciiTheme="minorHAnsi" w:hAnsiTheme="minorHAnsi" w:cs="Calibri"/>
          <w:b/>
          <w:sz w:val="48"/>
          <w:szCs w:val="48"/>
        </w:rPr>
        <w:t>HAVARIJNÍ PLÁN</w:t>
      </w:r>
      <w:bookmarkEnd w:id="0"/>
    </w:p>
    <w:p w:rsidR="00067616" w:rsidRPr="00340E0D" w:rsidRDefault="00067616" w:rsidP="00B04805">
      <w:pPr>
        <w:rPr>
          <w:rFonts w:asciiTheme="minorHAnsi" w:hAnsiTheme="minorHAnsi"/>
        </w:rPr>
      </w:pPr>
    </w:p>
    <w:p w:rsidR="00D72C5F" w:rsidRPr="00340E0D" w:rsidRDefault="00067616" w:rsidP="00B04805">
      <w:pPr>
        <w:jc w:val="center"/>
        <w:rPr>
          <w:rFonts w:asciiTheme="minorHAnsi" w:hAnsiTheme="minorHAnsi" w:cs="Calibri"/>
          <w:b/>
          <w:sz w:val="48"/>
          <w:szCs w:val="48"/>
        </w:rPr>
      </w:pPr>
      <w:bookmarkStart w:id="1" w:name="_Toc339287257"/>
      <w:r w:rsidRPr="00340E0D">
        <w:rPr>
          <w:rFonts w:asciiTheme="minorHAnsi" w:hAnsiTheme="minorHAnsi" w:cs="Calibri"/>
          <w:b/>
          <w:sz w:val="48"/>
          <w:szCs w:val="48"/>
        </w:rPr>
        <w:t>pro Lokální distribuční soustavu</w:t>
      </w:r>
    </w:p>
    <w:p w:rsidR="00067616" w:rsidRPr="00340E0D" w:rsidRDefault="00B74F61" w:rsidP="00B04805">
      <w:pPr>
        <w:jc w:val="center"/>
        <w:rPr>
          <w:rFonts w:asciiTheme="minorHAnsi" w:hAnsiTheme="minorHAnsi" w:cs="Calibri"/>
          <w:b/>
          <w:sz w:val="48"/>
          <w:szCs w:val="48"/>
        </w:rPr>
      </w:pPr>
      <w:r w:rsidRPr="00340E0D">
        <w:rPr>
          <w:rFonts w:asciiTheme="minorHAnsi" w:hAnsiTheme="minorHAnsi" w:cs="Calibri"/>
          <w:b/>
          <w:sz w:val="48"/>
          <w:szCs w:val="48"/>
        </w:rPr>
        <w:t>Centr</w:t>
      </w:r>
      <w:r w:rsidR="00D72C5F" w:rsidRPr="00340E0D">
        <w:rPr>
          <w:rFonts w:asciiTheme="minorHAnsi" w:hAnsiTheme="minorHAnsi" w:cs="Calibri"/>
          <w:b/>
          <w:sz w:val="48"/>
          <w:szCs w:val="48"/>
        </w:rPr>
        <w:t>um</w:t>
      </w:r>
      <w:r w:rsidRPr="00340E0D">
        <w:rPr>
          <w:rFonts w:asciiTheme="minorHAnsi" w:hAnsiTheme="minorHAnsi" w:cs="Calibri"/>
          <w:b/>
          <w:sz w:val="48"/>
          <w:szCs w:val="48"/>
        </w:rPr>
        <w:t xml:space="preserve"> Chodov</w:t>
      </w:r>
      <w:bookmarkEnd w:id="1"/>
    </w:p>
    <w:p w:rsidR="00067616" w:rsidRPr="00340E0D" w:rsidRDefault="00067616" w:rsidP="00B04805">
      <w:pPr>
        <w:pStyle w:val="Nzev"/>
        <w:rPr>
          <w:rFonts w:asciiTheme="minorHAnsi" w:hAnsiTheme="minorHAnsi"/>
          <w:color w:val="FF0000"/>
        </w:rPr>
      </w:pPr>
      <w:r w:rsidRPr="00340E0D">
        <w:rPr>
          <w:rFonts w:asciiTheme="minorHAnsi" w:hAnsiTheme="minorHAnsi"/>
        </w:rPr>
        <w:t xml:space="preserve">                                                        </w:t>
      </w:r>
    </w:p>
    <w:p w:rsidR="00067616" w:rsidRPr="00340E0D" w:rsidRDefault="0050612E" w:rsidP="00B04805">
      <w:pPr>
        <w:jc w:val="center"/>
        <w:rPr>
          <w:rFonts w:asciiTheme="minorHAnsi" w:hAnsiTheme="minorHAnsi"/>
        </w:rPr>
      </w:pPr>
      <w:bookmarkStart w:id="2" w:name="_Toc339287258"/>
      <w:r w:rsidRPr="00340E0D">
        <w:rPr>
          <w:rFonts w:asciiTheme="minorHAnsi" w:hAnsiTheme="minorHAnsi"/>
        </w:rPr>
        <w:t>d</w:t>
      </w:r>
      <w:r w:rsidR="00067616" w:rsidRPr="00340E0D">
        <w:rPr>
          <w:rFonts w:asciiTheme="minorHAnsi" w:hAnsiTheme="minorHAnsi"/>
        </w:rPr>
        <w:t xml:space="preserve">le </w:t>
      </w:r>
      <w:r w:rsidR="00B74F61" w:rsidRPr="00340E0D">
        <w:rPr>
          <w:rFonts w:asciiTheme="minorHAnsi" w:hAnsiTheme="minorHAnsi"/>
        </w:rPr>
        <w:t>z</w:t>
      </w:r>
      <w:r w:rsidR="00067616" w:rsidRPr="00340E0D">
        <w:rPr>
          <w:rFonts w:asciiTheme="minorHAnsi" w:hAnsiTheme="minorHAnsi"/>
        </w:rPr>
        <w:t>ákon</w:t>
      </w:r>
      <w:r w:rsidRPr="00340E0D">
        <w:rPr>
          <w:rFonts w:asciiTheme="minorHAnsi" w:hAnsiTheme="minorHAnsi"/>
        </w:rPr>
        <w:t>a</w:t>
      </w:r>
      <w:r w:rsidR="00067616" w:rsidRPr="00340E0D">
        <w:rPr>
          <w:rFonts w:asciiTheme="minorHAnsi" w:hAnsiTheme="minorHAnsi"/>
        </w:rPr>
        <w:t xml:space="preserve"> č. 80/2010</w:t>
      </w:r>
      <w:r w:rsidRPr="00340E0D">
        <w:rPr>
          <w:rFonts w:asciiTheme="minorHAnsi" w:hAnsiTheme="minorHAnsi"/>
        </w:rPr>
        <w:t xml:space="preserve"> Sb</w:t>
      </w:r>
      <w:r w:rsidR="00067616" w:rsidRPr="00340E0D">
        <w:rPr>
          <w:rFonts w:asciiTheme="minorHAnsi" w:hAnsiTheme="minorHAnsi"/>
        </w:rPr>
        <w:t>.</w:t>
      </w:r>
      <w:r w:rsidRPr="00340E0D">
        <w:rPr>
          <w:rFonts w:asciiTheme="minorHAnsi" w:hAnsiTheme="minorHAnsi"/>
        </w:rPr>
        <w:t>,</w:t>
      </w:r>
      <w:r w:rsidR="00067616" w:rsidRPr="00340E0D">
        <w:rPr>
          <w:rFonts w:asciiTheme="minorHAnsi" w:hAnsiTheme="minorHAnsi"/>
        </w:rPr>
        <w:t xml:space="preserve"> </w:t>
      </w:r>
      <w:r w:rsidRPr="00340E0D">
        <w:rPr>
          <w:rFonts w:asciiTheme="minorHAnsi" w:hAnsiTheme="minorHAnsi"/>
        </w:rPr>
        <w:t>o</w:t>
      </w:r>
      <w:r w:rsidR="00067616" w:rsidRPr="00340E0D">
        <w:rPr>
          <w:rFonts w:asciiTheme="minorHAnsi" w:hAnsiTheme="minorHAnsi"/>
        </w:rPr>
        <w:t xml:space="preserve"> stavu nouze v elektroenergetice a obsahových náležitostech havarijního plánu</w:t>
      </w:r>
      <w:bookmarkEnd w:id="2"/>
    </w:p>
    <w:p w:rsidR="00E43082" w:rsidRPr="00340E0D" w:rsidRDefault="00E43082" w:rsidP="00B04805">
      <w:pPr>
        <w:rPr>
          <w:rFonts w:asciiTheme="minorHAnsi" w:hAnsiTheme="minorHAnsi"/>
        </w:rPr>
      </w:pPr>
    </w:p>
    <w:p w:rsidR="00067616" w:rsidRPr="00340E0D" w:rsidRDefault="00067616" w:rsidP="00B04805">
      <w:pPr>
        <w:pStyle w:val="Podtitul"/>
        <w:rPr>
          <w:rFonts w:asciiTheme="minorHAnsi" w:hAnsiTheme="minorHAnsi"/>
        </w:rPr>
      </w:pPr>
    </w:p>
    <w:p w:rsidR="00067616" w:rsidRPr="00340E0D" w:rsidRDefault="00067616" w:rsidP="00B04805">
      <w:pPr>
        <w:rPr>
          <w:rFonts w:asciiTheme="minorHAnsi" w:hAnsiTheme="minorHAnsi"/>
        </w:rPr>
      </w:pPr>
    </w:p>
    <w:p w:rsidR="00E43082" w:rsidRPr="00340E0D" w:rsidRDefault="00E43082" w:rsidP="00B04805">
      <w:pPr>
        <w:rPr>
          <w:rFonts w:asciiTheme="minorHAnsi" w:hAnsiTheme="minorHAnsi"/>
        </w:rPr>
      </w:pPr>
    </w:p>
    <w:p w:rsidR="00067616" w:rsidRPr="00340E0D" w:rsidRDefault="00067616" w:rsidP="00B04805">
      <w:pPr>
        <w:pStyle w:val="Nadpis6"/>
        <w:spacing w:before="120" w:after="0"/>
        <w:rPr>
          <w:rFonts w:asciiTheme="minorHAnsi" w:hAnsiTheme="minorHAnsi" w:cs="Calibri"/>
          <w:sz w:val="24"/>
          <w:szCs w:val="24"/>
        </w:rPr>
      </w:pPr>
      <w:r w:rsidRPr="00340E0D">
        <w:rPr>
          <w:rFonts w:asciiTheme="minorHAnsi" w:hAnsiTheme="minorHAnsi" w:cs="Calibri"/>
          <w:sz w:val="24"/>
          <w:szCs w:val="24"/>
        </w:rPr>
        <w:t>Držitelem licence na distribuci elektřiny je společnost:</w:t>
      </w:r>
    </w:p>
    <w:p w:rsidR="00067616" w:rsidRPr="00340E0D" w:rsidRDefault="00067616" w:rsidP="00B04805">
      <w:pPr>
        <w:tabs>
          <w:tab w:val="left" w:pos="2268"/>
        </w:tabs>
        <w:rPr>
          <w:rFonts w:asciiTheme="minorHAnsi" w:hAnsiTheme="minorHAnsi" w:cs="Calibri"/>
          <w:szCs w:val="24"/>
        </w:rPr>
      </w:pPr>
      <w:r w:rsidRPr="00340E0D">
        <w:rPr>
          <w:rFonts w:asciiTheme="minorHAnsi" w:hAnsiTheme="minorHAnsi" w:cs="Calibri"/>
          <w:szCs w:val="24"/>
        </w:rPr>
        <w:t>Název společnosti:</w:t>
      </w:r>
      <w:r w:rsidRPr="00340E0D">
        <w:rPr>
          <w:rFonts w:asciiTheme="minorHAnsi" w:hAnsiTheme="minorHAnsi" w:cs="Calibri"/>
          <w:szCs w:val="24"/>
        </w:rPr>
        <w:tab/>
      </w:r>
      <w:r w:rsidR="0073163E" w:rsidRPr="00340E0D">
        <w:rPr>
          <w:rFonts w:asciiTheme="minorHAnsi" w:hAnsiTheme="minorHAnsi" w:cs="Calibri"/>
          <w:szCs w:val="24"/>
        </w:rPr>
        <w:t>Centrum Praha Jih-Chodov s.r.o.</w:t>
      </w:r>
    </w:p>
    <w:p w:rsidR="00067616" w:rsidRPr="00340E0D" w:rsidRDefault="00067616" w:rsidP="00B04805">
      <w:pPr>
        <w:tabs>
          <w:tab w:val="left" w:pos="2268"/>
        </w:tabs>
        <w:rPr>
          <w:rFonts w:asciiTheme="minorHAnsi" w:hAnsiTheme="minorHAnsi" w:cs="Calibri"/>
          <w:szCs w:val="24"/>
        </w:rPr>
      </w:pPr>
      <w:r w:rsidRPr="00340E0D">
        <w:rPr>
          <w:rFonts w:asciiTheme="minorHAnsi" w:hAnsiTheme="minorHAnsi" w:cs="Calibri"/>
          <w:szCs w:val="24"/>
        </w:rPr>
        <w:t>Sídlo:</w:t>
      </w:r>
      <w:r w:rsidRPr="00340E0D">
        <w:rPr>
          <w:rFonts w:asciiTheme="minorHAnsi" w:hAnsiTheme="minorHAnsi" w:cs="Calibri"/>
          <w:szCs w:val="24"/>
        </w:rPr>
        <w:tab/>
      </w:r>
      <w:r w:rsidR="0050612E" w:rsidRPr="00340E0D">
        <w:rPr>
          <w:rFonts w:asciiTheme="minorHAnsi" w:hAnsiTheme="minorHAnsi" w:cs="Calibri"/>
          <w:szCs w:val="24"/>
        </w:rPr>
        <w:t>Na Příkopě 388/1</w:t>
      </w:r>
    </w:p>
    <w:p w:rsidR="00067616" w:rsidRPr="00340E0D" w:rsidRDefault="00067616" w:rsidP="00B04805">
      <w:pPr>
        <w:tabs>
          <w:tab w:val="left" w:pos="2268"/>
        </w:tabs>
        <w:rPr>
          <w:rFonts w:asciiTheme="minorHAnsi" w:hAnsiTheme="minorHAnsi" w:cs="Calibri"/>
          <w:szCs w:val="24"/>
        </w:rPr>
      </w:pPr>
      <w:r w:rsidRPr="00340E0D">
        <w:rPr>
          <w:rFonts w:asciiTheme="minorHAnsi" w:hAnsiTheme="minorHAnsi" w:cs="Calibri"/>
          <w:szCs w:val="24"/>
        </w:rPr>
        <w:tab/>
      </w:r>
      <w:r w:rsidR="0050612E" w:rsidRPr="00340E0D">
        <w:rPr>
          <w:rFonts w:asciiTheme="minorHAnsi" w:hAnsiTheme="minorHAnsi" w:cs="Calibri"/>
          <w:szCs w:val="24"/>
        </w:rPr>
        <w:t xml:space="preserve">110 00 </w:t>
      </w:r>
      <w:r w:rsidR="00E43082" w:rsidRPr="00340E0D">
        <w:rPr>
          <w:rFonts w:asciiTheme="minorHAnsi" w:hAnsiTheme="minorHAnsi" w:cs="Calibri"/>
          <w:szCs w:val="24"/>
        </w:rPr>
        <w:t xml:space="preserve">Praha </w:t>
      </w:r>
      <w:r w:rsidRPr="00340E0D">
        <w:rPr>
          <w:rFonts w:asciiTheme="minorHAnsi" w:hAnsiTheme="minorHAnsi" w:cs="Calibri"/>
          <w:szCs w:val="24"/>
        </w:rPr>
        <w:t>1</w:t>
      </w:r>
    </w:p>
    <w:p w:rsidR="00067616" w:rsidRPr="00340E0D" w:rsidRDefault="00067616" w:rsidP="00B04805">
      <w:pPr>
        <w:tabs>
          <w:tab w:val="left" w:pos="2268"/>
        </w:tabs>
        <w:rPr>
          <w:rFonts w:asciiTheme="minorHAnsi" w:hAnsiTheme="minorHAnsi" w:cs="Calibri"/>
          <w:szCs w:val="24"/>
        </w:rPr>
      </w:pPr>
      <w:r w:rsidRPr="00340E0D">
        <w:rPr>
          <w:rFonts w:asciiTheme="minorHAnsi" w:hAnsiTheme="minorHAnsi" w:cs="Calibri"/>
          <w:szCs w:val="24"/>
        </w:rPr>
        <w:t>IČ:</w:t>
      </w:r>
      <w:r w:rsidRPr="00340E0D">
        <w:rPr>
          <w:rFonts w:asciiTheme="minorHAnsi" w:hAnsiTheme="minorHAnsi" w:cs="Calibri"/>
          <w:szCs w:val="24"/>
        </w:rPr>
        <w:tab/>
      </w:r>
      <w:r w:rsidR="0050612E" w:rsidRPr="00340E0D">
        <w:rPr>
          <w:rFonts w:asciiTheme="minorHAnsi" w:hAnsiTheme="minorHAnsi" w:cs="Calibri"/>
          <w:szCs w:val="24"/>
        </w:rPr>
        <w:t>25131885</w:t>
      </w:r>
      <w:r w:rsidRPr="00340E0D">
        <w:rPr>
          <w:rFonts w:asciiTheme="minorHAnsi" w:hAnsiTheme="minorHAnsi" w:cs="Calibri"/>
          <w:szCs w:val="24"/>
        </w:rPr>
        <w:t xml:space="preserve">     </w:t>
      </w:r>
    </w:p>
    <w:p w:rsidR="00C8729D" w:rsidRPr="00340E0D" w:rsidRDefault="00C8729D" w:rsidP="00C8729D">
      <w:pPr>
        <w:rPr>
          <w:rFonts w:asciiTheme="minorHAnsi" w:hAnsiTheme="minorHAnsi"/>
          <w:color w:val="FF0000"/>
        </w:rPr>
      </w:pPr>
    </w:p>
    <w:p w:rsidR="00C8729D" w:rsidRPr="00340E0D" w:rsidRDefault="00C8729D" w:rsidP="00B04805">
      <w:pPr>
        <w:pStyle w:val="Nadpis6"/>
        <w:rPr>
          <w:rFonts w:asciiTheme="minorHAnsi" w:hAnsiTheme="minorHAnsi" w:cs="Calibri"/>
          <w:sz w:val="24"/>
          <w:szCs w:val="24"/>
        </w:rPr>
      </w:pPr>
    </w:p>
    <w:p w:rsidR="00067616" w:rsidRPr="00340E0D" w:rsidRDefault="00067616" w:rsidP="00B04805">
      <w:pPr>
        <w:pStyle w:val="Nadpis6"/>
        <w:rPr>
          <w:rFonts w:asciiTheme="minorHAnsi" w:hAnsiTheme="minorHAnsi" w:cs="Calibri"/>
          <w:sz w:val="24"/>
          <w:szCs w:val="24"/>
        </w:rPr>
      </w:pPr>
      <w:r w:rsidRPr="00340E0D">
        <w:rPr>
          <w:rFonts w:asciiTheme="minorHAnsi" w:hAnsiTheme="minorHAnsi" w:cs="Calibri"/>
          <w:sz w:val="24"/>
          <w:szCs w:val="24"/>
        </w:rPr>
        <w:t>Havarijní plán vypracoval:</w:t>
      </w:r>
    </w:p>
    <w:p w:rsidR="00067616" w:rsidRPr="00340E0D" w:rsidRDefault="00E43082" w:rsidP="00B04805">
      <w:pPr>
        <w:tabs>
          <w:tab w:val="left" w:pos="2268"/>
        </w:tabs>
        <w:rPr>
          <w:rFonts w:asciiTheme="minorHAnsi" w:hAnsiTheme="minorHAnsi" w:cs="Calibri"/>
          <w:szCs w:val="24"/>
        </w:rPr>
      </w:pPr>
      <w:r w:rsidRPr="00340E0D">
        <w:rPr>
          <w:rFonts w:asciiTheme="minorHAnsi" w:hAnsiTheme="minorHAnsi" w:cs="Calibri"/>
          <w:szCs w:val="24"/>
        </w:rPr>
        <w:t>Název společnosti:</w:t>
      </w:r>
      <w:r w:rsidRPr="00340E0D">
        <w:rPr>
          <w:rFonts w:asciiTheme="minorHAnsi" w:hAnsiTheme="minorHAnsi" w:cs="Calibri"/>
          <w:szCs w:val="24"/>
        </w:rPr>
        <w:tab/>
      </w:r>
      <w:r w:rsidR="00067616" w:rsidRPr="00340E0D">
        <w:rPr>
          <w:rFonts w:asciiTheme="minorHAnsi" w:hAnsiTheme="minorHAnsi" w:cs="Calibri"/>
          <w:szCs w:val="24"/>
        </w:rPr>
        <w:t>ENIC s.r.o.</w:t>
      </w:r>
    </w:p>
    <w:p w:rsidR="00067616" w:rsidRPr="00340E0D" w:rsidRDefault="00E43082" w:rsidP="00B04805">
      <w:pPr>
        <w:tabs>
          <w:tab w:val="left" w:pos="2268"/>
        </w:tabs>
        <w:rPr>
          <w:rFonts w:asciiTheme="minorHAnsi" w:hAnsiTheme="minorHAnsi" w:cs="Calibri"/>
          <w:szCs w:val="24"/>
        </w:rPr>
      </w:pPr>
      <w:r w:rsidRPr="00340E0D">
        <w:rPr>
          <w:rFonts w:asciiTheme="minorHAnsi" w:hAnsiTheme="minorHAnsi" w:cs="Calibri"/>
          <w:szCs w:val="24"/>
        </w:rPr>
        <w:t>Sídlo:</w:t>
      </w:r>
      <w:r w:rsidRPr="00340E0D">
        <w:rPr>
          <w:rFonts w:asciiTheme="minorHAnsi" w:hAnsiTheme="minorHAnsi" w:cs="Calibri"/>
          <w:szCs w:val="24"/>
        </w:rPr>
        <w:tab/>
      </w:r>
      <w:r w:rsidR="00067616" w:rsidRPr="00340E0D">
        <w:rPr>
          <w:rFonts w:asciiTheme="minorHAnsi" w:hAnsiTheme="minorHAnsi" w:cs="Calibri"/>
          <w:szCs w:val="24"/>
        </w:rPr>
        <w:t>Černokostelecká 119/21</w:t>
      </w:r>
    </w:p>
    <w:p w:rsidR="00067616" w:rsidRPr="00340E0D" w:rsidRDefault="00E43082" w:rsidP="00B04805">
      <w:pPr>
        <w:tabs>
          <w:tab w:val="left" w:pos="2268"/>
        </w:tabs>
        <w:rPr>
          <w:rFonts w:asciiTheme="minorHAnsi" w:hAnsiTheme="minorHAnsi" w:cs="Calibri"/>
          <w:szCs w:val="24"/>
        </w:rPr>
      </w:pPr>
      <w:r w:rsidRPr="00340E0D">
        <w:rPr>
          <w:rFonts w:asciiTheme="minorHAnsi" w:hAnsiTheme="minorHAnsi" w:cs="Calibri"/>
          <w:szCs w:val="24"/>
        </w:rPr>
        <w:tab/>
      </w:r>
      <w:r w:rsidR="00067616" w:rsidRPr="00340E0D">
        <w:rPr>
          <w:rFonts w:asciiTheme="minorHAnsi" w:hAnsiTheme="minorHAnsi" w:cs="Calibri"/>
          <w:szCs w:val="24"/>
        </w:rPr>
        <w:t>Praha 10</w:t>
      </w:r>
    </w:p>
    <w:p w:rsidR="00067616" w:rsidRPr="00340E0D" w:rsidRDefault="00067616" w:rsidP="00B04805">
      <w:pPr>
        <w:tabs>
          <w:tab w:val="left" w:pos="2268"/>
        </w:tabs>
        <w:rPr>
          <w:rFonts w:asciiTheme="minorHAnsi" w:hAnsiTheme="minorHAnsi" w:cs="Calibri"/>
          <w:szCs w:val="24"/>
        </w:rPr>
      </w:pPr>
      <w:r w:rsidRPr="00340E0D">
        <w:rPr>
          <w:rFonts w:asciiTheme="minorHAnsi" w:hAnsiTheme="minorHAnsi" w:cs="Calibri"/>
          <w:szCs w:val="24"/>
        </w:rPr>
        <w:t xml:space="preserve">IČ: </w:t>
      </w:r>
      <w:r w:rsidR="00E43082" w:rsidRPr="00340E0D">
        <w:rPr>
          <w:rFonts w:asciiTheme="minorHAnsi" w:hAnsiTheme="minorHAnsi" w:cs="Calibri"/>
          <w:szCs w:val="24"/>
        </w:rPr>
        <w:tab/>
      </w:r>
      <w:r w:rsidRPr="00340E0D">
        <w:rPr>
          <w:rFonts w:asciiTheme="minorHAnsi" w:hAnsiTheme="minorHAnsi" w:cs="Calibri"/>
          <w:szCs w:val="24"/>
        </w:rPr>
        <w:t>25643401</w:t>
      </w:r>
    </w:p>
    <w:p w:rsidR="00067616" w:rsidRPr="00340E0D" w:rsidRDefault="00067616" w:rsidP="00B04805">
      <w:pPr>
        <w:pStyle w:val="Nzev"/>
        <w:jc w:val="left"/>
        <w:rPr>
          <w:rFonts w:asciiTheme="minorHAnsi" w:hAnsiTheme="minorHAnsi"/>
        </w:rPr>
      </w:pPr>
      <w:r w:rsidRPr="00340E0D">
        <w:rPr>
          <w:rFonts w:asciiTheme="minorHAnsi" w:hAnsiTheme="minorHAnsi"/>
        </w:rPr>
        <w:br w:type="page"/>
      </w:r>
      <w:bookmarkStart w:id="3" w:name="_Toc387483144"/>
      <w:r w:rsidR="0047788A" w:rsidRPr="00340E0D">
        <w:rPr>
          <w:rFonts w:asciiTheme="minorHAnsi" w:hAnsiTheme="minorHAnsi"/>
        </w:rPr>
        <w:lastRenderedPageBreak/>
        <w:t>Obsah</w:t>
      </w:r>
      <w:bookmarkEnd w:id="3"/>
    </w:p>
    <w:p w:rsidR="00F63A22" w:rsidRPr="002B0ABF" w:rsidRDefault="0047788A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</w:rPr>
      </w:pPr>
      <w:r w:rsidRPr="002B0ABF">
        <w:rPr>
          <w:rFonts w:asciiTheme="minorHAnsi" w:hAnsiTheme="minorHAnsi"/>
          <w:b w:val="0"/>
          <w:bCs w:val="0"/>
          <w:caps w:val="0"/>
          <w:sz w:val="24"/>
          <w:szCs w:val="24"/>
        </w:rPr>
        <w:fldChar w:fldCharType="begin"/>
      </w:r>
      <w:r w:rsidRPr="002B0ABF">
        <w:rPr>
          <w:rFonts w:asciiTheme="minorHAnsi" w:hAnsiTheme="minorHAnsi"/>
          <w:b w:val="0"/>
          <w:bCs w:val="0"/>
          <w:caps w:val="0"/>
          <w:sz w:val="24"/>
          <w:szCs w:val="24"/>
        </w:rPr>
        <w:instrText xml:space="preserve"> TOC \o "1-2" \h \z \t "Nadpis 3;3;Nadpis 5 Nečíslovaný;3" </w:instrText>
      </w:r>
      <w:r w:rsidRPr="002B0ABF">
        <w:rPr>
          <w:rFonts w:asciiTheme="minorHAnsi" w:hAnsiTheme="minorHAnsi"/>
          <w:b w:val="0"/>
          <w:bCs w:val="0"/>
          <w:caps w:val="0"/>
          <w:sz w:val="24"/>
          <w:szCs w:val="24"/>
        </w:rPr>
        <w:fldChar w:fldCharType="separate"/>
      </w:r>
      <w:hyperlink w:anchor="_Toc387483144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Obsah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_Toc387483144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1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</w:rPr>
      </w:pPr>
      <w:hyperlink w:anchor="_Toc387483145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1. Základní údaje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_Toc387483145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2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46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1. 1. Stručný popis rozvodného zařízení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_Toc387483146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2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47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1. 2. Transformátory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_Toc387483147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2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48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1. 3. Dieselagregát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_Toc387483148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2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49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1. 4. Organizační schéma držitele licence a správy Centra Chodov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_Toc387483149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3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50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1. 5. Přehled významných dodavatelů a odběratelů elektřiny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_Toc387483150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4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51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1. 6. Regulační, vypínací a frekvenční plán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_Toc387483151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4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52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1. 7. Přehled kapacit pro provoz, údržbu a opravy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_Toc387483152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4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</w:rPr>
      </w:pPr>
      <w:hyperlink w:anchor="_Toc387483153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2. Plán předcházení stavů nouze a obnovení provozu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_Toc387483153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5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54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2. 1. Postupy k předcházení stavů nouze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_Toc387483154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5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3"/>
        <w:tabs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</w:rPr>
      </w:pPr>
      <w:hyperlink w:anchor="_Toc387483155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2. 1. 1. Výpočet chodu sítě pro charakteristické zatížení LDS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_Toc387483155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5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3"/>
        <w:tabs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</w:rPr>
      </w:pPr>
      <w:hyperlink w:anchor="_Toc387483156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2. 1. 2. Stav LDS při výpadku hlavního napájení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_Toc387483156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5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3"/>
        <w:tabs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</w:rPr>
      </w:pPr>
      <w:hyperlink w:anchor="_Toc387483157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2. 1. 3. Stav LDS při výpadku velmi zatížených vícenásobných vedení 110kV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_Toc387483157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5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3"/>
        <w:tabs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</w:rPr>
      </w:pPr>
      <w:hyperlink w:anchor="_Toc387483158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2. 1. 4. Provoz LDS při výpadku ostatních vybraných prvků sítě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_Toc387483158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5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3"/>
        <w:tabs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</w:rPr>
      </w:pPr>
      <w:hyperlink w:anchor="_Toc387483159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2. 1. 5. Provoz LDS po působení automatických zařízení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_Toc387483159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5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3"/>
        <w:tabs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</w:rPr>
      </w:pPr>
      <w:hyperlink w:anchor="_Toc387483160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2. 1. 6. Omezení spotřeby prostřednictvím vypínacího a regulačního plánu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_Toc387483160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6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61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2. 2. Postupy k řešení stavů nouze a obnovení provozu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_Toc387483161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6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</w:rPr>
      </w:pPr>
      <w:hyperlink w:anchor="_Toc387483162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3. Společné náležitosti havarijního plánu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_Toc387483162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6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63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3. 1. Vyhlášení stavu nouze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_Toc387483163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6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64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3. 2. Plán vyrozumění a spojení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_Toc387483164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7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65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3. 3. Protipožární ochrana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_Toc387483165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7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66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3. 4. Zásady zajištění první pomoci a lékařské pomoci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_Toc387483166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7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67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3. 5. Popis organizace materiálního zabezpečení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_Toc387483167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7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68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3. 6. Plán evakuace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_Toc387483168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8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4"/>
          <w:szCs w:val="24"/>
        </w:rPr>
      </w:pPr>
      <w:hyperlink w:anchor="_Toc387483169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3. 7. Přehled smluv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_Toc387483169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8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F63A22" w:rsidRPr="002B0ABF" w:rsidRDefault="000C051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</w:rPr>
      </w:pPr>
      <w:hyperlink w:anchor="_Toc387483170" w:history="1">
        <w:r w:rsidR="00F63A22" w:rsidRPr="002B0ABF">
          <w:rPr>
            <w:rStyle w:val="Hypertextovodkaz"/>
            <w:rFonts w:asciiTheme="minorHAnsi" w:hAnsiTheme="minorHAnsi"/>
            <w:noProof/>
            <w:sz w:val="24"/>
            <w:szCs w:val="24"/>
          </w:rPr>
          <w:t>4. Obecná ustanovení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tab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begin"/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instrText xml:space="preserve"> PAGEREF _Toc387483170 \h </w:instrTex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separate"/>
        </w:r>
        <w:r w:rsidR="00DD010C">
          <w:rPr>
            <w:rFonts w:asciiTheme="minorHAnsi" w:hAnsiTheme="minorHAnsi"/>
            <w:noProof/>
            <w:webHidden/>
            <w:sz w:val="24"/>
            <w:szCs w:val="24"/>
          </w:rPr>
          <w:t>8</w:t>
        </w:r>
        <w:r w:rsidR="00F63A22" w:rsidRPr="002B0ABF">
          <w:rPr>
            <w:rFonts w:asciiTheme="minorHAnsi" w:hAnsiTheme="minorHAnsi"/>
            <w:noProof/>
            <w:webHidden/>
            <w:sz w:val="24"/>
            <w:szCs w:val="24"/>
          </w:rPr>
          <w:fldChar w:fldCharType="end"/>
        </w:r>
      </w:hyperlink>
    </w:p>
    <w:p w:rsidR="00067616" w:rsidRPr="002B0ABF" w:rsidRDefault="0047788A" w:rsidP="00B04805">
      <w:pPr>
        <w:rPr>
          <w:rFonts w:asciiTheme="minorHAnsi" w:hAnsiTheme="minorHAnsi"/>
          <w:szCs w:val="24"/>
        </w:rPr>
      </w:pPr>
      <w:r w:rsidRPr="002B0ABF">
        <w:rPr>
          <w:rFonts w:asciiTheme="minorHAnsi" w:hAnsiTheme="minorHAnsi" w:cs="Calibri"/>
          <w:b/>
          <w:bCs/>
          <w:caps/>
          <w:szCs w:val="24"/>
        </w:rPr>
        <w:fldChar w:fldCharType="end"/>
      </w:r>
    </w:p>
    <w:p w:rsidR="00067616" w:rsidRPr="002B0ABF" w:rsidRDefault="00067616" w:rsidP="00B04805">
      <w:pPr>
        <w:rPr>
          <w:rFonts w:asciiTheme="minorHAnsi" w:hAnsiTheme="minorHAnsi"/>
          <w:szCs w:val="24"/>
        </w:rPr>
      </w:pPr>
    </w:p>
    <w:p w:rsidR="00C8729D" w:rsidRPr="002B0ABF" w:rsidRDefault="00C8729D" w:rsidP="00C8729D">
      <w:pPr>
        <w:pStyle w:val="Zhlav"/>
        <w:rPr>
          <w:rFonts w:asciiTheme="minorHAnsi" w:hAnsiTheme="minorHAnsi" w:cs="Calibri"/>
          <w:szCs w:val="24"/>
        </w:rPr>
      </w:pPr>
      <w:r w:rsidRPr="002B0ABF">
        <w:rPr>
          <w:rFonts w:asciiTheme="minorHAnsi" w:hAnsiTheme="minorHAnsi" w:cs="Calibri"/>
          <w:szCs w:val="24"/>
        </w:rPr>
        <w:t>Tento Havarijní plán je zpracován v souladu s energetickým zákonem č. 458/2000Sb. a vyhlášky č. 80/2010Sb. o stavu nouze v elektroenergetice a o obsahových náležitostech havarijního plánu.</w:t>
      </w:r>
      <w:r w:rsidR="00ED78E8" w:rsidRPr="002B0ABF">
        <w:rPr>
          <w:rFonts w:asciiTheme="minorHAnsi" w:hAnsiTheme="minorHAnsi" w:cs="Calibri"/>
          <w:szCs w:val="24"/>
        </w:rPr>
        <w:t xml:space="preserve"> Havarijní plán </w:t>
      </w:r>
      <w:r w:rsidRPr="002B0ABF">
        <w:rPr>
          <w:rFonts w:asciiTheme="minorHAnsi" w:hAnsiTheme="minorHAnsi" w:cs="Calibri"/>
          <w:szCs w:val="24"/>
        </w:rPr>
        <w:t>představuje soubor plánovaných opatření k předcházení a odvrácení stavů nouze a k účinné a rychlé likvidaci poruch i kalamitních stavů způsobených povětrnostními vlivy, jehož cílem je eliminovat riziko ohrožení životů, zdraví, majetku nebo životního prostředí. Informovanost zákazníků v případě vyhlášení stavu nouze, respektive kalamitního stavu, je zajištěna telefonicky prostřednictvím dispečinku.</w:t>
      </w:r>
    </w:p>
    <w:p w:rsidR="001E18C4" w:rsidRPr="00340E0D" w:rsidRDefault="00CB29A3" w:rsidP="00B04805">
      <w:pPr>
        <w:pStyle w:val="Zhlav"/>
        <w:rPr>
          <w:rFonts w:asciiTheme="minorHAnsi" w:hAnsiTheme="minorHAnsi" w:cs="Calibri"/>
          <w:sz w:val="20"/>
        </w:rPr>
      </w:pPr>
      <w:r w:rsidRPr="00340E0D">
        <w:rPr>
          <w:rStyle w:val="Odkazintenzivn"/>
          <w:rFonts w:asciiTheme="minorHAnsi" w:hAnsiTheme="minorHAnsi" w:cs="Arial"/>
          <w:iCs/>
          <w:sz w:val="28"/>
          <w:szCs w:val="28"/>
        </w:rPr>
        <w:br w:type="page"/>
      </w:r>
    </w:p>
    <w:p w:rsidR="00067616" w:rsidRPr="00340E0D" w:rsidRDefault="00067616" w:rsidP="00EA0F6D">
      <w:pPr>
        <w:pStyle w:val="Nadpis1"/>
        <w:numPr>
          <w:ilvl w:val="0"/>
          <w:numId w:val="5"/>
        </w:numPr>
        <w:tabs>
          <w:tab w:val="left" w:pos="0"/>
        </w:tabs>
        <w:ind w:left="0"/>
        <w:rPr>
          <w:rFonts w:asciiTheme="minorHAnsi" w:hAnsiTheme="minorHAnsi"/>
        </w:rPr>
      </w:pPr>
      <w:bookmarkStart w:id="4" w:name="_Toc387483145"/>
      <w:r w:rsidRPr="00340E0D">
        <w:rPr>
          <w:rFonts w:asciiTheme="minorHAnsi" w:hAnsiTheme="minorHAnsi"/>
        </w:rPr>
        <w:lastRenderedPageBreak/>
        <w:t>Základní údaje</w:t>
      </w:r>
      <w:bookmarkEnd w:id="4"/>
    </w:p>
    <w:p w:rsidR="00067616" w:rsidRPr="00340E0D" w:rsidRDefault="00067616" w:rsidP="00B04805">
      <w:pPr>
        <w:pStyle w:val="Nadpis2"/>
        <w:ind w:left="0" w:firstLine="0"/>
        <w:rPr>
          <w:rFonts w:asciiTheme="minorHAnsi" w:hAnsiTheme="minorHAnsi"/>
        </w:rPr>
      </w:pPr>
      <w:bookmarkStart w:id="5" w:name="_Toc387483146"/>
      <w:r w:rsidRPr="00340E0D">
        <w:rPr>
          <w:rFonts w:asciiTheme="minorHAnsi" w:hAnsiTheme="minorHAnsi"/>
        </w:rPr>
        <w:t>Stručný popis rozvodného zařízení</w:t>
      </w:r>
      <w:bookmarkEnd w:id="5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Elektrorozvodná síť </w:t>
      </w:r>
      <w:r w:rsidR="00B2601F" w:rsidRPr="00340E0D">
        <w:rPr>
          <w:rFonts w:asciiTheme="minorHAnsi" w:hAnsiTheme="minorHAnsi"/>
        </w:rPr>
        <w:t>Centra Chodov</w:t>
      </w:r>
      <w:r w:rsidRPr="00340E0D">
        <w:rPr>
          <w:rFonts w:asciiTheme="minorHAnsi" w:hAnsiTheme="minorHAnsi"/>
        </w:rPr>
        <w:t xml:space="preserve"> tvoří lokální distribuční soustavu (LDS), jejímuž provozovateli </w:t>
      </w:r>
      <w:r w:rsidR="00B2601F" w:rsidRPr="00340E0D">
        <w:rPr>
          <w:rFonts w:asciiTheme="minorHAnsi" w:hAnsiTheme="minorHAnsi"/>
        </w:rPr>
        <w:t>Centrum Chodov Jih-Chodov s.r.o.</w:t>
      </w:r>
      <w:r w:rsidRPr="00340E0D">
        <w:rPr>
          <w:rFonts w:asciiTheme="minorHAnsi" w:hAnsiTheme="minorHAnsi"/>
        </w:rPr>
        <w:t xml:space="preserve"> byla udělena licence na distribuci elektřiny. Síť se rozkládá na území </w:t>
      </w:r>
      <w:r w:rsidR="00B2601F" w:rsidRPr="00340E0D">
        <w:rPr>
          <w:rFonts w:asciiTheme="minorHAnsi" w:hAnsiTheme="minorHAnsi"/>
        </w:rPr>
        <w:t>Centra Chodov</w:t>
      </w:r>
      <w:r w:rsidR="00ED78E8" w:rsidRPr="00340E0D">
        <w:rPr>
          <w:rFonts w:asciiTheme="minorHAnsi" w:hAnsiTheme="minorHAnsi"/>
        </w:rPr>
        <w:t>, ul. Roztylská 2321/19, Praha 4.</w:t>
      </w:r>
      <w:r w:rsidRPr="00340E0D">
        <w:rPr>
          <w:rFonts w:asciiTheme="minorHAnsi" w:hAnsiTheme="minorHAnsi"/>
        </w:rPr>
        <w:t xml:space="preserve"> 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Soustava je napájena ze sítě </w:t>
      </w:r>
      <w:proofErr w:type="spellStart"/>
      <w:r w:rsidRPr="00340E0D">
        <w:rPr>
          <w:rFonts w:asciiTheme="minorHAnsi" w:hAnsiTheme="minorHAnsi"/>
        </w:rPr>
        <w:t>PREdistribu</w:t>
      </w:r>
      <w:r w:rsidR="00B2601F" w:rsidRPr="00340E0D">
        <w:rPr>
          <w:rFonts w:asciiTheme="minorHAnsi" w:hAnsiTheme="minorHAnsi"/>
        </w:rPr>
        <w:t>ce</w:t>
      </w:r>
      <w:proofErr w:type="spellEnd"/>
      <w:r w:rsidR="00B2601F" w:rsidRPr="00340E0D">
        <w:rPr>
          <w:rFonts w:asciiTheme="minorHAnsi" w:hAnsiTheme="minorHAnsi"/>
        </w:rPr>
        <w:t xml:space="preserve"> a.s. na hladině napětí 22 </w:t>
      </w:r>
      <w:proofErr w:type="spellStart"/>
      <w:r w:rsidR="00B2601F" w:rsidRPr="00340E0D">
        <w:rPr>
          <w:rFonts w:asciiTheme="minorHAnsi" w:hAnsiTheme="minorHAnsi"/>
        </w:rPr>
        <w:t>kV</w:t>
      </w:r>
      <w:proofErr w:type="spellEnd"/>
      <w:r w:rsidR="00B2601F" w:rsidRPr="00340E0D">
        <w:rPr>
          <w:rFonts w:asciiTheme="minorHAnsi" w:hAnsiTheme="minorHAnsi"/>
        </w:rPr>
        <w:t xml:space="preserve"> ve 2 rozvodnách </w:t>
      </w:r>
      <w:r w:rsidR="00B2601F" w:rsidRPr="00DD010C">
        <w:rPr>
          <w:rFonts w:asciiTheme="minorHAnsi" w:hAnsiTheme="minorHAnsi"/>
        </w:rPr>
        <w:t xml:space="preserve">(západ </w:t>
      </w:r>
      <w:r w:rsidR="00DD010C" w:rsidRPr="00DD010C">
        <w:rPr>
          <w:rFonts w:asciiTheme="minorHAnsi" w:hAnsiTheme="minorHAnsi"/>
        </w:rPr>
        <w:t>R</w:t>
      </w:r>
      <w:r w:rsidR="00436A52" w:rsidRPr="00DD010C">
        <w:rPr>
          <w:rFonts w:asciiTheme="minorHAnsi" w:hAnsiTheme="minorHAnsi"/>
        </w:rPr>
        <w:t xml:space="preserve">S </w:t>
      </w:r>
      <w:r w:rsidR="00DD010C" w:rsidRPr="00DD010C">
        <w:rPr>
          <w:rFonts w:asciiTheme="minorHAnsi" w:hAnsiTheme="minorHAnsi"/>
        </w:rPr>
        <w:t xml:space="preserve">8690 </w:t>
      </w:r>
      <w:r w:rsidR="00B2601F" w:rsidRPr="00DD010C">
        <w:rPr>
          <w:rFonts w:asciiTheme="minorHAnsi" w:hAnsiTheme="minorHAnsi"/>
        </w:rPr>
        <w:t xml:space="preserve">a východ </w:t>
      </w:r>
      <w:r w:rsidR="00DD010C" w:rsidRPr="00DD010C">
        <w:rPr>
          <w:rFonts w:asciiTheme="minorHAnsi" w:hAnsiTheme="minorHAnsi"/>
        </w:rPr>
        <w:t>TS 8167</w:t>
      </w:r>
      <w:r w:rsidR="00B2601F" w:rsidRPr="00DD010C">
        <w:rPr>
          <w:rFonts w:asciiTheme="minorHAnsi" w:hAnsiTheme="minorHAnsi"/>
        </w:rPr>
        <w:t>-</w:t>
      </w:r>
      <w:r w:rsidRPr="00DD010C">
        <w:rPr>
          <w:rFonts w:asciiTheme="minorHAnsi" w:hAnsiTheme="minorHAnsi"/>
        </w:rPr>
        <w:t xml:space="preserve"> viz. Příloha 1.</w:t>
      </w:r>
      <w:r w:rsidR="00B2601F" w:rsidRPr="00DD010C">
        <w:rPr>
          <w:rFonts w:asciiTheme="minorHAnsi" w:hAnsiTheme="minorHAnsi"/>
        </w:rPr>
        <w:t>)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B61550">
        <w:rPr>
          <w:rFonts w:asciiTheme="minorHAnsi" w:hAnsiTheme="minorHAnsi"/>
        </w:rPr>
        <w:t xml:space="preserve">K napájení distribuční sítě NN 0,4 </w:t>
      </w:r>
      <w:proofErr w:type="spellStart"/>
      <w:r w:rsidRPr="00B61550">
        <w:rPr>
          <w:rFonts w:asciiTheme="minorHAnsi" w:hAnsiTheme="minorHAnsi"/>
        </w:rPr>
        <w:t>kV</w:t>
      </w:r>
      <w:proofErr w:type="spellEnd"/>
      <w:r w:rsidRPr="00B61550">
        <w:rPr>
          <w:rFonts w:asciiTheme="minorHAnsi" w:hAnsiTheme="minorHAnsi"/>
        </w:rPr>
        <w:t xml:space="preserve"> slouží </w:t>
      </w:r>
      <w:r w:rsidR="00B2601F" w:rsidRPr="00B61550">
        <w:rPr>
          <w:rFonts w:asciiTheme="minorHAnsi" w:hAnsiTheme="minorHAnsi"/>
        </w:rPr>
        <w:t>1</w:t>
      </w:r>
      <w:r w:rsidR="00EB2DC1" w:rsidRPr="00B61550">
        <w:rPr>
          <w:rFonts w:asciiTheme="minorHAnsi" w:hAnsiTheme="minorHAnsi"/>
        </w:rPr>
        <w:t>1</w:t>
      </w:r>
      <w:r w:rsidRPr="00B61550">
        <w:rPr>
          <w:rFonts w:asciiTheme="minorHAnsi" w:hAnsiTheme="minorHAnsi"/>
        </w:rPr>
        <w:t xml:space="preserve"> transformátor</w:t>
      </w:r>
      <w:r w:rsidR="00B2601F" w:rsidRPr="00B61550">
        <w:rPr>
          <w:rFonts w:asciiTheme="minorHAnsi" w:hAnsiTheme="minorHAnsi"/>
        </w:rPr>
        <w:t>ů</w:t>
      </w:r>
      <w:r w:rsidRPr="00B61550">
        <w:rPr>
          <w:rFonts w:asciiTheme="minorHAnsi" w:hAnsiTheme="minorHAnsi"/>
        </w:rPr>
        <w:t xml:space="preserve"> </w:t>
      </w:r>
      <w:r w:rsidR="00B2601F" w:rsidRPr="00B61550">
        <w:rPr>
          <w:rFonts w:asciiTheme="minorHAnsi" w:hAnsiTheme="minorHAnsi"/>
        </w:rPr>
        <w:t>s</w:t>
      </w:r>
      <w:r w:rsidRPr="00B61550">
        <w:rPr>
          <w:rFonts w:asciiTheme="minorHAnsi" w:hAnsiTheme="minorHAnsi"/>
        </w:rPr>
        <w:t xml:space="preserve"> převod</w:t>
      </w:r>
      <w:r w:rsidR="00B2601F" w:rsidRPr="00B61550">
        <w:rPr>
          <w:rFonts w:asciiTheme="minorHAnsi" w:hAnsiTheme="minorHAnsi"/>
        </w:rPr>
        <w:t>em</w:t>
      </w:r>
      <w:r w:rsidRPr="00B61550">
        <w:rPr>
          <w:rFonts w:asciiTheme="minorHAnsi" w:hAnsiTheme="minorHAnsi"/>
        </w:rPr>
        <w:t xml:space="preserve"> 22kV/0,4 </w:t>
      </w:r>
      <w:proofErr w:type="spellStart"/>
      <w:r w:rsidRPr="00B61550">
        <w:rPr>
          <w:rFonts w:asciiTheme="minorHAnsi" w:hAnsiTheme="minorHAnsi"/>
        </w:rPr>
        <w:t>kV</w:t>
      </w:r>
      <w:proofErr w:type="spellEnd"/>
      <w:r w:rsidR="00B2601F" w:rsidRPr="00B61550">
        <w:rPr>
          <w:rFonts w:asciiTheme="minorHAnsi" w:hAnsiTheme="minorHAnsi"/>
        </w:rPr>
        <w:t xml:space="preserve">, z nichž </w:t>
      </w:r>
      <w:r w:rsidR="00B61550" w:rsidRPr="00B61550">
        <w:rPr>
          <w:rFonts w:asciiTheme="minorHAnsi" w:hAnsiTheme="minorHAnsi"/>
        </w:rPr>
        <w:t>8</w:t>
      </w:r>
      <w:r w:rsidR="00B2601F" w:rsidRPr="00B61550">
        <w:rPr>
          <w:rFonts w:asciiTheme="minorHAnsi" w:hAnsiTheme="minorHAnsi"/>
        </w:rPr>
        <w:t xml:space="preserve"> má</w:t>
      </w:r>
      <w:r w:rsidRPr="00B61550">
        <w:rPr>
          <w:rFonts w:asciiTheme="minorHAnsi" w:hAnsiTheme="minorHAnsi"/>
        </w:rPr>
        <w:t xml:space="preserve"> výkon 1250 </w:t>
      </w:r>
      <w:proofErr w:type="spellStart"/>
      <w:r w:rsidRPr="00B61550">
        <w:rPr>
          <w:rFonts w:asciiTheme="minorHAnsi" w:hAnsiTheme="minorHAnsi"/>
        </w:rPr>
        <w:t>kVA</w:t>
      </w:r>
      <w:proofErr w:type="spellEnd"/>
      <w:r w:rsidR="00B2601F" w:rsidRPr="00B61550">
        <w:rPr>
          <w:rFonts w:asciiTheme="minorHAnsi" w:hAnsiTheme="minorHAnsi"/>
        </w:rPr>
        <w:t xml:space="preserve"> a 3 jsou o výkonu 1000 </w:t>
      </w:r>
      <w:proofErr w:type="spellStart"/>
      <w:r w:rsidR="00B2601F" w:rsidRPr="00B61550">
        <w:rPr>
          <w:rFonts w:asciiTheme="minorHAnsi" w:hAnsiTheme="minorHAnsi"/>
        </w:rPr>
        <w:t>kVA</w:t>
      </w:r>
      <w:proofErr w:type="spellEnd"/>
      <w:r w:rsidRPr="00B61550">
        <w:rPr>
          <w:rFonts w:asciiTheme="minorHAnsi" w:hAnsiTheme="minorHAnsi"/>
        </w:rPr>
        <w:t xml:space="preserve">. </w:t>
      </w:r>
      <w:r w:rsidR="00FE64E4" w:rsidRPr="00B61550">
        <w:rPr>
          <w:rFonts w:asciiTheme="minorHAnsi" w:hAnsiTheme="minorHAnsi"/>
        </w:rPr>
        <w:t>Skupina transformátorů v každé</w:t>
      </w:r>
      <w:r w:rsidR="00FE64E4" w:rsidRPr="00340E0D">
        <w:rPr>
          <w:rFonts w:asciiTheme="minorHAnsi" w:hAnsiTheme="minorHAnsi"/>
        </w:rPr>
        <w:t xml:space="preserve"> rozvodně pracuje na sekundární straně do společné přípojnice, odkud vedou kabely do rozvaděčů na jednotlivých patrech budovy.</w:t>
      </w:r>
    </w:p>
    <w:p w:rsidR="00FE64E4" w:rsidRPr="00340E0D" w:rsidRDefault="00FE64E4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Centrum Chodov</w:t>
      </w:r>
      <w:r w:rsidR="00067616" w:rsidRPr="00340E0D">
        <w:rPr>
          <w:rFonts w:asciiTheme="minorHAnsi" w:hAnsiTheme="minorHAnsi"/>
        </w:rPr>
        <w:t xml:space="preserve"> byl</w:t>
      </w:r>
      <w:r w:rsidRPr="00340E0D">
        <w:rPr>
          <w:rFonts w:asciiTheme="minorHAnsi" w:hAnsiTheme="minorHAnsi"/>
        </w:rPr>
        <w:t>o</w:t>
      </w:r>
      <w:r w:rsidR="00067616" w:rsidRPr="00340E0D">
        <w:rPr>
          <w:rFonts w:asciiTheme="minorHAnsi" w:hAnsiTheme="minorHAnsi"/>
        </w:rPr>
        <w:t xml:space="preserve"> uvedeno do provozu </w:t>
      </w:r>
      <w:r w:rsidRPr="00340E0D">
        <w:rPr>
          <w:rFonts w:asciiTheme="minorHAnsi" w:hAnsiTheme="minorHAnsi"/>
        </w:rPr>
        <w:t>v roce 2005</w:t>
      </w:r>
      <w:r w:rsidR="00067616" w:rsidRPr="00340E0D">
        <w:rPr>
          <w:rFonts w:asciiTheme="minorHAnsi" w:hAnsiTheme="minorHAnsi"/>
        </w:rPr>
        <w:t>.</w:t>
      </w:r>
      <w:r w:rsidRPr="00340E0D">
        <w:rPr>
          <w:rFonts w:asciiTheme="minorHAnsi" w:hAnsiTheme="minorHAnsi"/>
        </w:rPr>
        <w:t xml:space="preserve"> Následující</w:t>
      </w:r>
      <w:r w:rsidR="00067616" w:rsidRPr="00340E0D">
        <w:rPr>
          <w:rFonts w:asciiTheme="minorHAnsi" w:hAnsiTheme="minorHAnsi"/>
          <w:color w:val="FF0000"/>
        </w:rPr>
        <w:t xml:space="preserve"> </w:t>
      </w:r>
      <w:r w:rsidR="00067616" w:rsidRPr="00340E0D">
        <w:rPr>
          <w:rFonts w:asciiTheme="minorHAnsi" w:hAnsiTheme="minorHAnsi"/>
        </w:rPr>
        <w:t xml:space="preserve">hodnoty </w:t>
      </w:r>
      <w:r w:rsidRPr="00340E0D">
        <w:rPr>
          <w:rFonts w:asciiTheme="minorHAnsi" w:hAnsiTheme="minorHAnsi"/>
        </w:rPr>
        <w:t xml:space="preserve">jsou </w:t>
      </w:r>
      <w:r w:rsidR="00067616" w:rsidRPr="00340E0D">
        <w:rPr>
          <w:rFonts w:asciiTheme="minorHAnsi" w:hAnsiTheme="minorHAnsi"/>
        </w:rPr>
        <w:t xml:space="preserve">za </w:t>
      </w:r>
      <w:r w:rsidRPr="00340E0D">
        <w:rPr>
          <w:rFonts w:asciiTheme="minorHAnsi" w:hAnsiTheme="minorHAnsi"/>
        </w:rPr>
        <w:t>rok 2013:</w:t>
      </w:r>
    </w:p>
    <w:p w:rsidR="00067616" w:rsidRPr="00340E0D" w:rsidRDefault="00FE64E4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P</w:t>
      </w:r>
      <w:r w:rsidR="00067616" w:rsidRPr="00340E0D">
        <w:rPr>
          <w:rFonts w:asciiTheme="minorHAnsi" w:hAnsiTheme="minorHAnsi"/>
        </w:rPr>
        <w:t>očet pracovních hodin</w:t>
      </w:r>
      <w:r w:rsidR="00067616" w:rsidRPr="00340E0D">
        <w:rPr>
          <w:rFonts w:asciiTheme="minorHAnsi" w:hAnsiTheme="minorHAnsi"/>
        </w:rPr>
        <w:tab/>
      </w:r>
      <w:r w:rsidRPr="00340E0D">
        <w:rPr>
          <w:rFonts w:asciiTheme="minorHAnsi" w:hAnsiTheme="minorHAnsi"/>
        </w:rPr>
        <w:tab/>
      </w:r>
      <w:r w:rsidRPr="00340E0D">
        <w:rPr>
          <w:rFonts w:asciiTheme="minorHAnsi" w:hAnsiTheme="minorHAnsi"/>
        </w:rPr>
        <w:tab/>
      </w:r>
      <w:r w:rsidR="00C53637">
        <w:rPr>
          <w:rFonts w:asciiTheme="minorHAnsi" w:hAnsiTheme="minorHAnsi"/>
        </w:rPr>
        <w:t>8760</w:t>
      </w:r>
      <w:r w:rsidR="00067616" w:rsidRPr="00340E0D">
        <w:rPr>
          <w:rFonts w:asciiTheme="minorHAnsi" w:hAnsiTheme="minorHAnsi"/>
        </w:rPr>
        <w:tab/>
      </w:r>
    </w:p>
    <w:p w:rsidR="00067616" w:rsidRPr="00340E0D" w:rsidRDefault="00FE64E4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Celkový o</w:t>
      </w:r>
      <w:r w:rsidR="00067616" w:rsidRPr="00340E0D">
        <w:rPr>
          <w:rFonts w:asciiTheme="minorHAnsi" w:hAnsiTheme="minorHAnsi"/>
        </w:rPr>
        <w:t>dběr elektřiny</w:t>
      </w:r>
      <w:r w:rsidRPr="00340E0D">
        <w:rPr>
          <w:rFonts w:asciiTheme="minorHAnsi" w:hAnsiTheme="minorHAnsi"/>
        </w:rPr>
        <w:t xml:space="preserve"> od PRE</w:t>
      </w:r>
      <w:r w:rsidR="00067616" w:rsidRPr="00340E0D">
        <w:rPr>
          <w:rFonts w:asciiTheme="minorHAnsi" w:hAnsiTheme="minorHAnsi"/>
        </w:rPr>
        <w:tab/>
      </w:r>
      <w:r w:rsidR="00067616" w:rsidRPr="00340E0D">
        <w:rPr>
          <w:rFonts w:asciiTheme="minorHAnsi" w:hAnsiTheme="minorHAnsi"/>
        </w:rPr>
        <w:tab/>
      </w:r>
      <w:r w:rsidR="0001163C">
        <w:rPr>
          <w:rFonts w:asciiTheme="minorHAnsi" w:hAnsiTheme="minorHAnsi"/>
        </w:rPr>
        <w:t xml:space="preserve">20 027 </w:t>
      </w:r>
      <w:proofErr w:type="spellStart"/>
      <w:r w:rsidR="0001163C">
        <w:rPr>
          <w:rFonts w:asciiTheme="minorHAnsi" w:hAnsiTheme="minorHAnsi"/>
        </w:rPr>
        <w:t>MWh</w:t>
      </w:r>
      <w:proofErr w:type="spellEnd"/>
    </w:p>
    <w:p w:rsidR="00067616" w:rsidRDefault="00FE64E4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Roční r</w:t>
      </w:r>
      <w:r w:rsidR="00067616" w:rsidRPr="00340E0D">
        <w:rPr>
          <w:rFonts w:asciiTheme="minorHAnsi" w:hAnsiTheme="minorHAnsi"/>
        </w:rPr>
        <w:t>ezervovaná kapacita</w:t>
      </w:r>
      <w:r w:rsidR="00067616" w:rsidRPr="00340E0D">
        <w:rPr>
          <w:rFonts w:asciiTheme="minorHAnsi" w:hAnsiTheme="minorHAnsi"/>
        </w:rPr>
        <w:tab/>
      </w:r>
      <w:r w:rsidR="00067616" w:rsidRPr="00340E0D">
        <w:rPr>
          <w:rFonts w:asciiTheme="minorHAnsi" w:hAnsiTheme="minorHAnsi"/>
        </w:rPr>
        <w:tab/>
      </w:r>
      <w:r w:rsidRPr="00340E0D">
        <w:rPr>
          <w:rFonts w:asciiTheme="minorHAnsi" w:hAnsiTheme="minorHAnsi"/>
        </w:rPr>
        <w:tab/>
      </w:r>
      <w:r w:rsidR="00340B59">
        <w:rPr>
          <w:rFonts w:asciiTheme="minorHAnsi" w:hAnsiTheme="minorHAnsi"/>
        </w:rPr>
        <w:t>7,4 MW</w:t>
      </w:r>
    </w:p>
    <w:p w:rsidR="00340B59" w:rsidRPr="00340E0D" w:rsidRDefault="00340B59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Roční rezervovaná kapacita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4,3 MW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Stav celého distribučního zař</w:t>
      </w:r>
      <w:r w:rsidR="001E18C4" w:rsidRPr="00340E0D">
        <w:rPr>
          <w:rFonts w:asciiTheme="minorHAnsi" w:hAnsiTheme="minorHAnsi"/>
        </w:rPr>
        <w:t>í</w:t>
      </w:r>
      <w:r w:rsidRPr="00340E0D">
        <w:rPr>
          <w:rFonts w:asciiTheme="minorHAnsi" w:hAnsiTheme="minorHAnsi"/>
        </w:rPr>
        <w:t>zení je</w:t>
      </w:r>
      <w:r w:rsidR="0065033F" w:rsidRPr="00340E0D">
        <w:rPr>
          <w:rFonts w:asciiTheme="minorHAnsi" w:hAnsiTheme="minorHAnsi"/>
        </w:rPr>
        <w:t xml:space="preserve"> </w:t>
      </w:r>
      <w:r w:rsidR="00B05985">
        <w:rPr>
          <w:rFonts w:asciiTheme="minorHAnsi" w:hAnsiTheme="minorHAnsi"/>
        </w:rPr>
        <w:t>ve výborném stavu a preventivně udržovaný.</w:t>
      </w:r>
      <w:r w:rsidRPr="00340E0D">
        <w:rPr>
          <w:rFonts w:asciiTheme="minorHAnsi" w:hAnsiTheme="minorHAnsi"/>
        </w:rPr>
        <w:t xml:space="preserve"> </w:t>
      </w:r>
      <w:r w:rsidR="0065033F" w:rsidRPr="00340E0D">
        <w:rPr>
          <w:rFonts w:asciiTheme="minorHAnsi" w:hAnsiTheme="minorHAnsi"/>
        </w:rPr>
        <w:t>B</w:t>
      </w:r>
      <w:r w:rsidRPr="00340E0D">
        <w:rPr>
          <w:rFonts w:asciiTheme="minorHAnsi" w:hAnsiTheme="minorHAnsi"/>
        </w:rPr>
        <w:t xml:space="preserve">ěhem stávající doby provozu </w:t>
      </w:r>
      <w:r w:rsidRPr="00B05985">
        <w:rPr>
          <w:rFonts w:asciiTheme="minorHAnsi" w:hAnsiTheme="minorHAnsi"/>
        </w:rPr>
        <w:t>nedošlo</w:t>
      </w:r>
      <w:r w:rsidRPr="00340E0D">
        <w:rPr>
          <w:rFonts w:asciiTheme="minorHAnsi" w:hAnsiTheme="minorHAnsi"/>
        </w:rPr>
        <w:t xml:space="preserve"> </w:t>
      </w:r>
      <w:r w:rsidR="00B05985">
        <w:rPr>
          <w:rFonts w:asciiTheme="minorHAnsi" w:hAnsiTheme="minorHAnsi"/>
        </w:rPr>
        <w:t>k výpadku v dodávce odběratelům, pouze z důvodu výpadku na straně nadřazené soustavy.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V případě potřeby j</w:t>
      </w:r>
      <w:r w:rsidR="00FE64E4" w:rsidRPr="00340E0D">
        <w:rPr>
          <w:rFonts w:asciiTheme="minorHAnsi" w:hAnsiTheme="minorHAnsi"/>
        </w:rPr>
        <w:t>sou</w:t>
      </w:r>
      <w:r w:rsidRPr="00340E0D">
        <w:rPr>
          <w:rFonts w:asciiTheme="minorHAnsi" w:hAnsiTheme="minorHAnsi"/>
          <w:color w:val="FF0000"/>
        </w:rPr>
        <w:t xml:space="preserve"> </w:t>
      </w:r>
      <w:r w:rsidRPr="00340E0D">
        <w:rPr>
          <w:rFonts w:asciiTheme="minorHAnsi" w:hAnsiTheme="minorHAnsi"/>
          <w:color w:val="000000"/>
        </w:rPr>
        <w:t xml:space="preserve">k dispozici </w:t>
      </w:r>
      <w:r w:rsidR="00FE64E4" w:rsidRPr="00340E0D">
        <w:rPr>
          <w:rFonts w:asciiTheme="minorHAnsi" w:hAnsiTheme="minorHAnsi"/>
          <w:color w:val="000000"/>
        </w:rPr>
        <w:t xml:space="preserve">2 </w:t>
      </w:r>
      <w:r w:rsidRPr="00340E0D">
        <w:rPr>
          <w:rFonts w:asciiTheme="minorHAnsi" w:hAnsiTheme="minorHAnsi"/>
          <w:color w:val="000000"/>
        </w:rPr>
        <w:t>dieselagregát</w:t>
      </w:r>
      <w:r w:rsidR="00FE64E4" w:rsidRPr="00340E0D">
        <w:rPr>
          <w:rFonts w:asciiTheme="minorHAnsi" w:hAnsiTheme="minorHAnsi"/>
          <w:color w:val="000000"/>
        </w:rPr>
        <w:t>y</w:t>
      </w:r>
      <w:r w:rsidRPr="00340E0D">
        <w:rPr>
          <w:rFonts w:asciiTheme="minorHAnsi" w:hAnsiTheme="minorHAnsi"/>
          <w:color w:val="000000"/>
        </w:rPr>
        <w:t xml:space="preserve"> </w:t>
      </w:r>
      <w:r w:rsidR="00FE64E4" w:rsidRPr="00340E0D">
        <w:rPr>
          <w:rFonts w:asciiTheme="minorHAnsi" w:hAnsiTheme="minorHAnsi"/>
          <w:color w:val="000000"/>
        </w:rPr>
        <w:t>s</w:t>
      </w:r>
      <w:r w:rsidRPr="00340E0D">
        <w:rPr>
          <w:rFonts w:asciiTheme="minorHAnsi" w:hAnsiTheme="minorHAnsi"/>
          <w:color w:val="000000"/>
        </w:rPr>
        <w:t xml:space="preserve"> výkon</w:t>
      </w:r>
      <w:r w:rsidR="00FE64E4" w:rsidRPr="00340E0D">
        <w:rPr>
          <w:rFonts w:asciiTheme="minorHAnsi" w:hAnsiTheme="minorHAnsi"/>
          <w:color w:val="000000"/>
        </w:rPr>
        <w:t>em</w:t>
      </w:r>
      <w:r w:rsidRPr="00340E0D">
        <w:rPr>
          <w:rFonts w:asciiTheme="minorHAnsi" w:hAnsiTheme="minorHAnsi"/>
          <w:color w:val="000000"/>
        </w:rPr>
        <w:t xml:space="preserve"> </w:t>
      </w:r>
      <w:r w:rsidR="00FE64E4" w:rsidRPr="00340E0D">
        <w:rPr>
          <w:rFonts w:asciiTheme="minorHAnsi" w:hAnsiTheme="minorHAnsi"/>
          <w:color w:val="000000"/>
        </w:rPr>
        <w:t>1250</w:t>
      </w:r>
      <w:r w:rsidRPr="00340E0D">
        <w:rPr>
          <w:rFonts w:asciiTheme="minorHAnsi" w:hAnsiTheme="minorHAnsi"/>
          <w:color w:val="000000"/>
        </w:rPr>
        <w:t xml:space="preserve"> </w:t>
      </w:r>
      <w:proofErr w:type="spellStart"/>
      <w:r w:rsidR="00FE64E4" w:rsidRPr="00340E0D">
        <w:rPr>
          <w:rFonts w:asciiTheme="minorHAnsi" w:hAnsiTheme="minorHAnsi"/>
          <w:color w:val="000000"/>
        </w:rPr>
        <w:t>kVA</w:t>
      </w:r>
      <w:proofErr w:type="spellEnd"/>
      <w:r w:rsidRPr="00340E0D">
        <w:rPr>
          <w:rFonts w:asciiTheme="minorHAnsi" w:hAnsiTheme="minorHAnsi"/>
          <w:color w:val="000000"/>
        </w:rPr>
        <w:t xml:space="preserve"> s automatickým</w:t>
      </w:r>
      <w:r w:rsidRPr="00340E0D">
        <w:rPr>
          <w:rFonts w:asciiTheme="minorHAnsi" w:hAnsiTheme="minorHAnsi"/>
          <w:color w:val="FF0000"/>
        </w:rPr>
        <w:t xml:space="preserve"> </w:t>
      </w:r>
      <w:r w:rsidRPr="00340E0D">
        <w:rPr>
          <w:rFonts w:asciiTheme="minorHAnsi" w:hAnsiTheme="minorHAnsi"/>
          <w:color w:val="000000"/>
        </w:rPr>
        <w:t>startem.</w:t>
      </w:r>
      <w:r w:rsidRPr="00340E0D">
        <w:rPr>
          <w:rFonts w:asciiTheme="minorHAnsi" w:hAnsiTheme="minorHAnsi"/>
        </w:rPr>
        <w:t xml:space="preserve"> Z tohoto zdroje je zabezpečeno nouzové osvětlení areálu a napájení důležitých spotřebičů (telefony, výstražná signalizace, výtahy, ostrahy, apod.)</w:t>
      </w:r>
    </w:p>
    <w:p w:rsidR="00C8729D" w:rsidRPr="00F3773A" w:rsidRDefault="00C8729D" w:rsidP="00C8729D">
      <w:pPr>
        <w:pStyle w:val="Nadpis2"/>
        <w:ind w:left="0" w:firstLine="0"/>
        <w:jc w:val="left"/>
        <w:rPr>
          <w:rFonts w:asciiTheme="minorHAnsi" w:hAnsiTheme="minorHAnsi"/>
        </w:rPr>
      </w:pPr>
      <w:bookmarkStart w:id="6" w:name="_Toc387483147"/>
      <w:r w:rsidRPr="00F3773A">
        <w:rPr>
          <w:rFonts w:asciiTheme="minorHAnsi" w:hAnsiTheme="minorHAnsi"/>
        </w:rPr>
        <w:t>Transformátory</w:t>
      </w:r>
      <w:bookmarkEnd w:id="6"/>
    </w:p>
    <w:p w:rsidR="00C8729D" w:rsidRPr="00340E0D" w:rsidRDefault="00C8729D" w:rsidP="00C8729D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Transformátory jsou </w:t>
      </w:r>
      <w:proofErr w:type="spellStart"/>
      <w:r w:rsidRPr="00340E0D">
        <w:rPr>
          <w:rFonts w:asciiTheme="minorHAnsi" w:hAnsiTheme="minorHAnsi"/>
        </w:rPr>
        <w:t>třífazové</w:t>
      </w:r>
      <w:proofErr w:type="spellEnd"/>
      <w:r w:rsidRPr="00340E0D">
        <w:rPr>
          <w:rFonts w:asciiTheme="minorHAnsi" w:hAnsiTheme="minorHAnsi"/>
        </w:rPr>
        <w:t xml:space="preserve"> suché vzduchem chlazené. V rozvodně západ je </w:t>
      </w:r>
      <w:r w:rsidR="0030469F">
        <w:rPr>
          <w:rFonts w:asciiTheme="minorHAnsi" w:hAnsiTheme="minorHAnsi"/>
        </w:rPr>
        <w:t>6</w:t>
      </w:r>
      <w:r w:rsidRPr="00340E0D">
        <w:rPr>
          <w:rFonts w:asciiTheme="minorHAnsi" w:hAnsiTheme="minorHAnsi"/>
        </w:rPr>
        <w:t xml:space="preserve"> transformátorů s výkonem 1250 </w:t>
      </w:r>
      <w:proofErr w:type="spellStart"/>
      <w:r w:rsidRPr="00340E0D">
        <w:rPr>
          <w:rFonts w:asciiTheme="minorHAnsi" w:hAnsiTheme="minorHAnsi"/>
        </w:rPr>
        <w:t>kVA</w:t>
      </w:r>
      <w:proofErr w:type="spellEnd"/>
      <w:r w:rsidRPr="00340E0D">
        <w:rPr>
          <w:rFonts w:asciiTheme="minorHAnsi" w:hAnsiTheme="minorHAnsi"/>
        </w:rPr>
        <w:t xml:space="preserve">, v rozvodně východ jsou 2 transformátory s výkonem 1250 </w:t>
      </w:r>
      <w:proofErr w:type="spellStart"/>
      <w:r w:rsidRPr="00340E0D">
        <w:rPr>
          <w:rFonts w:asciiTheme="minorHAnsi" w:hAnsiTheme="minorHAnsi"/>
        </w:rPr>
        <w:t>kVA</w:t>
      </w:r>
      <w:proofErr w:type="spellEnd"/>
      <w:r w:rsidRPr="00340E0D">
        <w:rPr>
          <w:rFonts w:asciiTheme="minorHAnsi" w:hAnsiTheme="minorHAnsi"/>
        </w:rPr>
        <w:t xml:space="preserve"> a 3 transformátory s výkonem 1000 </w:t>
      </w:r>
      <w:proofErr w:type="spellStart"/>
      <w:r w:rsidRPr="00340E0D">
        <w:rPr>
          <w:rFonts w:asciiTheme="minorHAnsi" w:hAnsiTheme="minorHAnsi"/>
        </w:rPr>
        <w:t>kVA</w:t>
      </w:r>
      <w:proofErr w:type="spellEnd"/>
      <w:r w:rsidRPr="00340E0D">
        <w:rPr>
          <w:rFonts w:asciiTheme="minorHAnsi" w:hAnsiTheme="minorHAnsi"/>
        </w:rPr>
        <w:t xml:space="preserve">. Stanoviště transformátorů jsou vybavena ocelovými kolejnicemi pro pojezd. Transformátory jsou umístěny v jednotlivých kobkách, odděleny od sebe příčkou do výšky cca 2,5 m. Od manipulační chodby jsou stanoviště transformátorů oddělena odnímatelnou zábranou. U každého transformátoru je vyvedena signalizace teploty ve dvou stupních do přívodního pole NN, kde je první stupeň signalizován na předním panelu a druhý stupeň vypíná hlavní jistič. Zároveň je tato signalizace také propojena do systému </w:t>
      </w:r>
      <w:proofErr w:type="spellStart"/>
      <w:r w:rsidRPr="00340E0D">
        <w:rPr>
          <w:rFonts w:asciiTheme="minorHAnsi" w:hAnsiTheme="minorHAnsi"/>
        </w:rPr>
        <w:t>MaR</w:t>
      </w:r>
      <w:proofErr w:type="spellEnd"/>
      <w:r w:rsidRPr="00340E0D">
        <w:rPr>
          <w:rFonts w:asciiTheme="minorHAnsi" w:hAnsiTheme="minorHAnsi"/>
        </w:rPr>
        <w:t xml:space="preserve"> (měření a regulace)</w:t>
      </w:r>
    </w:p>
    <w:p w:rsidR="00C8729D" w:rsidRPr="00340E0D" w:rsidRDefault="00C8729D" w:rsidP="00C8729D">
      <w:pPr>
        <w:pStyle w:val="Nadpis2"/>
        <w:ind w:left="0" w:firstLine="0"/>
        <w:jc w:val="left"/>
        <w:rPr>
          <w:rFonts w:asciiTheme="minorHAnsi" w:hAnsiTheme="minorHAnsi"/>
        </w:rPr>
      </w:pPr>
      <w:bookmarkStart w:id="7" w:name="_Toc387483148"/>
      <w:r w:rsidRPr="00340E0D">
        <w:rPr>
          <w:rFonts w:asciiTheme="minorHAnsi" w:hAnsiTheme="minorHAnsi"/>
        </w:rPr>
        <w:t>Dieselagregát</w:t>
      </w:r>
      <w:bookmarkEnd w:id="7"/>
    </w:p>
    <w:p w:rsidR="00C8729D" w:rsidRPr="00340E0D" w:rsidRDefault="00C8729D" w:rsidP="00C8729D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Jako záložní zdroj jsou použity 2 dieselagregáty o výkonu 1250 </w:t>
      </w:r>
      <w:proofErr w:type="spellStart"/>
      <w:r w:rsidRPr="00340E0D">
        <w:rPr>
          <w:rFonts w:asciiTheme="minorHAnsi" w:hAnsiTheme="minorHAnsi"/>
        </w:rPr>
        <w:t>kVA</w:t>
      </w:r>
      <w:proofErr w:type="spellEnd"/>
      <w:r w:rsidRPr="00340E0D">
        <w:rPr>
          <w:rFonts w:asciiTheme="minorHAnsi" w:hAnsiTheme="minorHAnsi"/>
        </w:rPr>
        <w:t>, v každé rozvodně je umístěn jeden dieselagregát. Slouží k napájení požárního systému a částečně pro osvětlení společných prostor (únikové schodiště, pasáže</w:t>
      </w:r>
      <w:r w:rsidR="00247994">
        <w:rPr>
          <w:rFonts w:asciiTheme="minorHAnsi" w:hAnsiTheme="minorHAnsi"/>
        </w:rPr>
        <w:t>,</w:t>
      </w:r>
      <w:r w:rsidRPr="00340E0D">
        <w:rPr>
          <w:rFonts w:asciiTheme="minorHAnsi" w:hAnsiTheme="minorHAnsi"/>
        </w:rPr>
        <w:t xml:space="preserve"> garáže). Dieselagregát je automaticky spouštěn při výpadku napájení ze sítě </w:t>
      </w:r>
      <w:proofErr w:type="spellStart"/>
      <w:r w:rsidRPr="00340E0D">
        <w:rPr>
          <w:rFonts w:asciiTheme="minorHAnsi" w:hAnsiTheme="minorHAnsi"/>
        </w:rPr>
        <w:t>PRE</w:t>
      </w:r>
      <w:r w:rsidR="00F619A0">
        <w:rPr>
          <w:rFonts w:asciiTheme="minorHAnsi" w:hAnsiTheme="minorHAnsi"/>
        </w:rPr>
        <w:t>di</w:t>
      </w:r>
      <w:proofErr w:type="spellEnd"/>
      <w:r w:rsidRPr="00340E0D">
        <w:rPr>
          <w:rFonts w:asciiTheme="minorHAnsi" w:hAnsiTheme="minorHAnsi"/>
        </w:rPr>
        <w:t>. Nádrže jsou prostorách dieselagregátů s obsahem 1000 l paliva.</w:t>
      </w:r>
    </w:p>
    <w:p w:rsidR="00C8729D" w:rsidRDefault="00C8729D" w:rsidP="00C8729D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lastRenderedPageBreak/>
        <w:t xml:space="preserve">Zkoušeny jsou 1x za </w:t>
      </w:r>
      <w:r w:rsidR="00F619A0">
        <w:rPr>
          <w:rFonts w:asciiTheme="minorHAnsi" w:hAnsiTheme="minorHAnsi"/>
        </w:rPr>
        <w:t>týden</w:t>
      </w:r>
      <w:r w:rsidRPr="00340E0D">
        <w:rPr>
          <w:rFonts w:asciiTheme="minorHAnsi" w:hAnsiTheme="minorHAnsi"/>
        </w:rPr>
        <w:t xml:space="preserve">, </w:t>
      </w:r>
      <w:r w:rsidR="00F619A0">
        <w:rPr>
          <w:rFonts w:asciiTheme="minorHAnsi" w:hAnsiTheme="minorHAnsi"/>
        </w:rPr>
        <w:t xml:space="preserve">funkční zkouška se provádí 1x za rok a </w:t>
      </w:r>
      <w:r w:rsidRPr="00340E0D">
        <w:rPr>
          <w:rFonts w:asciiTheme="minorHAnsi" w:hAnsiTheme="minorHAnsi"/>
        </w:rPr>
        <w:t>revize se provádí 1x za rok.</w:t>
      </w:r>
    </w:p>
    <w:p w:rsidR="00067616" w:rsidRPr="00340E0D" w:rsidRDefault="00067616" w:rsidP="00B04805">
      <w:pPr>
        <w:pStyle w:val="Nadpis2"/>
        <w:ind w:left="0" w:firstLine="0"/>
        <w:rPr>
          <w:rFonts w:asciiTheme="minorHAnsi" w:hAnsiTheme="minorHAnsi"/>
        </w:rPr>
      </w:pPr>
      <w:bookmarkStart w:id="8" w:name="_Toc387483149"/>
      <w:r w:rsidRPr="00340E0D">
        <w:rPr>
          <w:rFonts w:asciiTheme="minorHAnsi" w:hAnsiTheme="minorHAnsi"/>
        </w:rPr>
        <w:t>Organizační schéma držitele licence a správy C</w:t>
      </w:r>
      <w:r w:rsidR="00055D11" w:rsidRPr="00340E0D">
        <w:rPr>
          <w:rFonts w:asciiTheme="minorHAnsi" w:hAnsiTheme="minorHAnsi"/>
        </w:rPr>
        <w:t>entra</w:t>
      </w:r>
      <w:r w:rsidRPr="00340E0D">
        <w:rPr>
          <w:rFonts w:asciiTheme="minorHAnsi" w:hAnsiTheme="minorHAnsi"/>
        </w:rPr>
        <w:t xml:space="preserve"> </w:t>
      </w:r>
      <w:r w:rsidR="00055D11" w:rsidRPr="00340E0D">
        <w:rPr>
          <w:rFonts w:asciiTheme="minorHAnsi" w:hAnsiTheme="minorHAnsi"/>
        </w:rPr>
        <w:t>Chodov</w:t>
      </w:r>
      <w:bookmarkEnd w:id="8"/>
    </w:p>
    <w:p w:rsidR="00CB63FC" w:rsidRDefault="00067616" w:rsidP="00C40FC9">
      <w:pPr>
        <w:rPr>
          <w:rFonts w:asciiTheme="minorHAnsi" w:hAnsiTheme="minorHAnsi"/>
          <w:b/>
          <w:bCs/>
        </w:rPr>
      </w:pPr>
      <w:r w:rsidRPr="00340E0D">
        <w:rPr>
          <w:rFonts w:asciiTheme="minorHAnsi" w:hAnsiTheme="minorHAnsi"/>
          <w:b/>
          <w:bCs/>
        </w:rPr>
        <w:t xml:space="preserve">  </w:t>
      </w:r>
      <w:r w:rsidR="0004173D" w:rsidRPr="00340E0D">
        <w:rPr>
          <w:rFonts w:asciiTheme="minorHAnsi" w:hAnsiTheme="minorHAnsi"/>
          <w:b/>
          <w:bCs/>
          <w:noProof/>
        </w:rPr>
        <w:drawing>
          <wp:inline distT="0" distB="0" distL="0" distR="0" wp14:anchorId="7F51D877" wp14:editId="01EA37EF">
            <wp:extent cx="6300439" cy="3200400"/>
            <wp:effectExtent l="38100" t="0" r="62865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C40FC9" w:rsidRPr="00340E0D" w:rsidRDefault="00C40FC9" w:rsidP="00C40FC9">
      <w:pPr>
        <w:rPr>
          <w:rFonts w:asciiTheme="minorHAnsi" w:hAnsiTheme="minorHAnsi"/>
          <w:b/>
          <w:bCs/>
        </w:rPr>
      </w:pPr>
      <w:r w:rsidRPr="00340E0D">
        <w:rPr>
          <w:rFonts w:asciiTheme="minorHAnsi" w:hAnsiTheme="minorHAnsi"/>
          <w:b/>
          <w:bCs/>
        </w:rPr>
        <w:t xml:space="preserve">Údržba objektu: </w:t>
      </w:r>
    </w:p>
    <w:p w:rsidR="00C40FC9" w:rsidRPr="00340E0D" w:rsidRDefault="00C40FC9" w:rsidP="00C40FC9">
      <w:pPr>
        <w:rPr>
          <w:rFonts w:asciiTheme="minorHAnsi" w:hAnsiTheme="minorHAnsi"/>
          <w:bCs/>
        </w:rPr>
      </w:pPr>
      <w:r w:rsidRPr="00340E0D">
        <w:rPr>
          <w:rFonts w:asciiTheme="minorHAnsi" w:hAnsiTheme="minorHAnsi"/>
          <w:bCs/>
        </w:rPr>
        <w:t xml:space="preserve">AB </w:t>
      </w:r>
      <w:proofErr w:type="spellStart"/>
      <w:r w:rsidRPr="00340E0D">
        <w:rPr>
          <w:rFonts w:asciiTheme="minorHAnsi" w:hAnsiTheme="minorHAnsi"/>
          <w:bCs/>
        </w:rPr>
        <w:t>Facility</w:t>
      </w:r>
      <w:proofErr w:type="spellEnd"/>
      <w:r w:rsidRPr="00340E0D">
        <w:rPr>
          <w:rFonts w:asciiTheme="minorHAnsi" w:hAnsiTheme="minorHAnsi"/>
          <w:bCs/>
        </w:rPr>
        <w:t xml:space="preserve"> a.s., Kodaňská 46, 100 10 Praha 10</w:t>
      </w:r>
    </w:p>
    <w:p w:rsidR="00C40FC9" w:rsidRPr="00340E0D" w:rsidRDefault="00C40FC9" w:rsidP="00C40FC9">
      <w:pPr>
        <w:rPr>
          <w:rFonts w:asciiTheme="minorHAnsi" w:hAnsiTheme="minorHAnsi"/>
          <w:bCs/>
        </w:rPr>
      </w:pPr>
      <w:r w:rsidRPr="00340E0D">
        <w:rPr>
          <w:rFonts w:asciiTheme="minorHAnsi" w:hAnsiTheme="minorHAnsi"/>
          <w:bCs/>
        </w:rPr>
        <w:t>Kontakt: Ing. Karel Suchánek, projektový manažer</w:t>
      </w:r>
    </w:p>
    <w:p w:rsidR="00C40FC9" w:rsidRPr="00340E0D" w:rsidRDefault="00C40FC9" w:rsidP="00C40FC9">
      <w:pPr>
        <w:rPr>
          <w:rFonts w:asciiTheme="minorHAnsi" w:hAnsiTheme="minorHAnsi"/>
          <w:bCs/>
        </w:rPr>
      </w:pPr>
      <w:r w:rsidRPr="00340E0D">
        <w:rPr>
          <w:rFonts w:asciiTheme="minorHAnsi" w:hAnsiTheme="minorHAnsi"/>
          <w:bCs/>
        </w:rPr>
        <w:t>Tel.: 234 066 161, 607 759 898</w:t>
      </w:r>
    </w:p>
    <w:p w:rsidR="00C40FC9" w:rsidRPr="00340E0D" w:rsidRDefault="00C40FC9" w:rsidP="00C40FC9">
      <w:pPr>
        <w:rPr>
          <w:rFonts w:asciiTheme="minorHAnsi" w:hAnsiTheme="minorHAnsi"/>
          <w:bCs/>
        </w:rPr>
      </w:pPr>
      <w:r w:rsidRPr="00340E0D">
        <w:rPr>
          <w:rFonts w:asciiTheme="minorHAnsi" w:hAnsiTheme="minorHAnsi"/>
          <w:bCs/>
        </w:rPr>
        <w:t>E-mail: karel.suchanek@abfacility.com</w:t>
      </w:r>
    </w:p>
    <w:p w:rsidR="00C40FC9" w:rsidRPr="00340E0D" w:rsidRDefault="00C40FC9" w:rsidP="00C40FC9">
      <w:pPr>
        <w:rPr>
          <w:rFonts w:asciiTheme="minorHAnsi" w:hAnsiTheme="minorHAnsi"/>
          <w:bCs/>
        </w:rPr>
      </w:pPr>
      <w:r w:rsidRPr="00340E0D">
        <w:rPr>
          <w:rFonts w:asciiTheme="minorHAnsi" w:hAnsiTheme="minorHAnsi"/>
          <w:bCs/>
        </w:rPr>
        <w:t>www.abfacility.com</w:t>
      </w:r>
    </w:p>
    <w:p w:rsidR="00C40FC9" w:rsidRPr="00340E0D" w:rsidRDefault="00C40FC9" w:rsidP="00C40FC9">
      <w:pPr>
        <w:rPr>
          <w:rFonts w:asciiTheme="minorHAnsi" w:hAnsiTheme="minorHAnsi"/>
          <w:b/>
          <w:bCs/>
        </w:rPr>
      </w:pPr>
      <w:r w:rsidRPr="00340E0D">
        <w:rPr>
          <w:rFonts w:asciiTheme="minorHAnsi" w:hAnsiTheme="minorHAnsi"/>
          <w:b/>
          <w:bCs/>
        </w:rPr>
        <w:t>Ostraha objektu:</w:t>
      </w:r>
    </w:p>
    <w:p w:rsidR="00C40FC9" w:rsidRPr="00340E0D" w:rsidRDefault="00C40FC9" w:rsidP="00C40FC9">
      <w:pPr>
        <w:rPr>
          <w:rFonts w:asciiTheme="minorHAnsi" w:hAnsiTheme="minorHAnsi"/>
          <w:bCs/>
        </w:rPr>
      </w:pPr>
      <w:proofErr w:type="spellStart"/>
      <w:r w:rsidRPr="00340E0D">
        <w:rPr>
          <w:rFonts w:asciiTheme="minorHAnsi" w:hAnsiTheme="minorHAnsi"/>
          <w:bCs/>
        </w:rPr>
        <w:t>Special</w:t>
      </w:r>
      <w:proofErr w:type="spellEnd"/>
      <w:r w:rsidRPr="00340E0D">
        <w:rPr>
          <w:rFonts w:asciiTheme="minorHAnsi" w:hAnsiTheme="minorHAnsi"/>
          <w:bCs/>
        </w:rPr>
        <w:t xml:space="preserve"> </w:t>
      </w:r>
      <w:proofErr w:type="spellStart"/>
      <w:r w:rsidRPr="00340E0D">
        <w:rPr>
          <w:rFonts w:asciiTheme="minorHAnsi" w:hAnsiTheme="minorHAnsi"/>
          <w:bCs/>
        </w:rPr>
        <w:t>Service</w:t>
      </w:r>
      <w:proofErr w:type="spellEnd"/>
      <w:r w:rsidRPr="00340E0D">
        <w:rPr>
          <w:rFonts w:asciiTheme="minorHAnsi" w:hAnsiTheme="minorHAnsi"/>
          <w:bCs/>
        </w:rPr>
        <w:t xml:space="preserve"> International, spol. s r. o., Evropská 115/53, 160 00 Praha 6</w:t>
      </w:r>
    </w:p>
    <w:p w:rsidR="00C40FC9" w:rsidRPr="00340E0D" w:rsidRDefault="00C40FC9" w:rsidP="00C40FC9">
      <w:pPr>
        <w:rPr>
          <w:rFonts w:asciiTheme="minorHAnsi" w:hAnsiTheme="minorHAnsi"/>
          <w:bCs/>
        </w:rPr>
      </w:pPr>
      <w:r w:rsidRPr="00340E0D">
        <w:rPr>
          <w:rFonts w:asciiTheme="minorHAnsi" w:hAnsiTheme="minorHAnsi"/>
          <w:bCs/>
        </w:rPr>
        <w:t>Kontakt: Daniel Knápek, Area Manager</w:t>
      </w:r>
    </w:p>
    <w:p w:rsidR="00C40FC9" w:rsidRPr="00340E0D" w:rsidRDefault="00C40FC9" w:rsidP="00C40FC9">
      <w:pPr>
        <w:rPr>
          <w:rFonts w:asciiTheme="minorHAnsi" w:hAnsiTheme="minorHAnsi"/>
          <w:bCs/>
        </w:rPr>
      </w:pPr>
      <w:r w:rsidRPr="00340E0D">
        <w:rPr>
          <w:rFonts w:asciiTheme="minorHAnsi" w:hAnsiTheme="minorHAnsi"/>
          <w:bCs/>
        </w:rPr>
        <w:t xml:space="preserve">Tel.: </w:t>
      </w:r>
      <w:r w:rsidR="00A6500E">
        <w:rPr>
          <w:rFonts w:asciiTheme="minorHAnsi" w:hAnsiTheme="minorHAnsi"/>
          <w:bCs/>
        </w:rPr>
        <w:t>272 173 668</w:t>
      </w:r>
      <w:r w:rsidRPr="00340E0D">
        <w:rPr>
          <w:rFonts w:asciiTheme="minorHAnsi" w:hAnsiTheme="minorHAnsi"/>
          <w:bCs/>
        </w:rPr>
        <w:t>, 775 897 655</w:t>
      </w:r>
    </w:p>
    <w:p w:rsidR="00C40FC9" w:rsidRPr="00340E0D" w:rsidRDefault="00C40FC9" w:rsidP="00C40FC9">
      <w:pPr>
        <w:rPr>
          <w:rFonts w:asciiTheme="minorHAnsi" w:hAnsiTheme="minorHAnsi"/>
          <w:bCs/>
        </w:rPr>
      </w:pPr>
      <w:r w:rsidRPr="00340E0D">
        <w:rPr>
          <w:rFonts w:asciiTheme="minorHAnsi" w:hAnsiTheme="minorHAnsi"/>
          <w:bCs/>
        </w:rPr>
        <w:t>E-mail: knapek@yeswecan.cz</w:t>
      </w:r>
    </w:p>
    <w:p w:rsidR="00FA505F" w:rsidRPr="00340E0D" w:rsidRDefault="00C40FC9" w:rsidP="00C40FC9">
      <w:pPr>
        <w:rPr>
          <w:rFonts w:asciiTheme="minorHAnsi" w:hAnsiTheme="minorHAnsi"/>
          <w:bCs/>
        </w:rPr>
      </w:pPr>
      <w:r w:rsidRPr="00340E0D">
        <w:rPr>
          <w:rFonts w:asciiTheme="minorHAnsi" w:hAnsiTheme="minorHAnsi"/>
          <w:bCs/>
        </w:rPr>
        <w:t>www.yeswecan.cz, www.ssi.cz</w:t>
      </w:r>
    </w:p>
    <w:p w:rsidR="00976DB2" w:rsidRPr="00340E0D" w:rsidRDefault="00976DB2" w:rsidP="00976DB2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Havarijní </w:t>
      </w:r>
      <w:r w:rsidRPr="00340E0D">
        <w:rPr>
          <w:rFonts w:asciiTheme="minorHAnsi" w:hAnsiTheme="minorHAnsi"/>
          <w:b/>
          <w:bCs/>
        </w:rPr>
        <w:t>servis elektrozařízení:</w:t>
      </w:r>
    </w:p>
    <w:p w:rsidR="00976DB2" w:rsidRPr="00340E0D" w:rsidRDefault="00976DB2" w:rsidP="00976DB2">
      <w:pPr>
        <w:rPr>
          <w:rFonts w:asciiTheme="minorHAnsi" w:hAnsiTheme="minorHAnsi"/>
          <w:bCs/>
        </w:rPr>
      </w:pPr>
      <w:r w:rsidRPr="00340E0D">
        <w:rPr>
          <w:rFonts w:asciiTheme="minorHAnsi" w:hAnsiTheme="minorHAnsi"/>
          <w:bCs/>
        </w:rPr>
        <w:t>V</w:t>
      </w:r>
      <w:r>
        <w:rPr>
          <w:rFonts w:asciiTheme="minorHAnsi" w:hAnsiTheme="minorHAnsi"/>
          <w:bCs/>
        </w:rPr>
        <w:t>OLTCOM</w:t>
      </w:r>
      <w:r w:rsidRPr="00340E0D">
        <w:rPr>
          <w:rFonts w:asciiTheme="minorHAnsi" w:hAnsiTheme="minorHAnsi"/>
          <w:bCs/>
        </w:rPr>
        <w:t>, spol. s. r.o.</w:t>
      </w:r>
    </w:p>
    <w:p w:rsidR="00976DB2" w:rsidRPr="00945A17" w:rsidRDefault="00976DB2" w:rsidP="00976DB2">
      <w:pPr>
        <w:rPr>
          <w:rFonts w:asciiTheme="minorHAnsi" w:hAnsiTheme="minorHAnsi"/>
          <w:bCs/>
        </w:rPr>
      </w:pPr>
      <w:r w:rsidRPr="00945A17">
        <w:rPr>
          <w:rFonts w:asciiTheme="minorHAnsi" w:hAnsiTheme="minorHAnsi"/>
          <w:bCs/>
        </w:rPr>
        <w:t>Kontakt: Miloš Svatoš</w:t>
      </w:r>
    </w:p>
    <w:p w:rsidR="00976DB2" w:rsidRPr="00945A17" w:rsidRDefault="00976DB2" w:rsidP="00976DB2">
      <w:pPr>
        <w:rPr>
          <w:rFonts w:asciiTheme="minorHAnsi" w:hAnsiTheme="minorHAnsi"/>
          <w:bCs/>
        </w:rPr>
      </w:pPr>
      <w:r w:rsidRPr="00945A17">
        <w:rPr>
          <w:rFonts w:asciiTheme="minorHAnsi" w:hAnsiTheme="minorHAnsi"/>
          <w:bCs/>
        </w:rPr>
        <w:t>Tel.: 607</w:t>
      </w:r>
      <w:r>
        <w:rPr>
          <w:rFonts w:asciiTheme="minorHAnsi" w:hAnsiTheme="minorHAnsi"/>
          <w:bCs/>
        </w:rPr>
        <w:t> </w:t>
      </w:r>
      <w:r w:rsidRPr="00945A17">
        <w:rPr>
          <w:rFonts w:asciiTheme="minorHAnsi" w:hAnsiTheme="minorHAnsi"/>
          <w:bCs/>
        </w:rPr>
        <w:t>247</w:t>
      </w:r>
      <w:r>
        <w:rPr>
          <w:rFonts w:asciiTheme="minorHAnsi" w:hAnsiTheme="minorHAnsi"/>
          <w:bCs/>
        </w:rPr>
        <w:t xml:space="preserve"> </w:t>
      </w:r>
      <w:r w:rsidRPr="00945A17">
        <w:rPr>
          <w:rFonts w:asciiTheme="minorHAnsi" w:hAnsiTheme="minorHAnsi"/>
          <w:bCs/>
        </w:rPr>
        <w:t>306</w:t>
      </w:r>
    </w:p>
    <w:p w:rsidR="00976DB2" w:rsidRPr="00945A17" w:rsidRDefault="00976DB2" w:rsidP="00976DB2">
      <w:pPr>
        <w:rPr>
          <w:rFonts w:asciiTheme="minorHAnsi" w:hAnsiTheme="minorHAnsi"/>
          <w:bCs/>
        </w:rPr>
      </w:pPr>
      <w:r w:rsidRPr="00945A17">
        <w:rPr>
          <w:rFonts w:asciiTheme="minorHAnsi" w:hAnsiTheme="minorHAnsi"/>
          <w:bCs/>
        </w:rPr>
        <w:t>E-mail: svatos@voltcom.cz</w:t>
      </w:r>
    </w:p>
    <w:p w:rsidR="00CB63FC" w:rsidRDefault="00CB63FC" w:rsidP="00CB63FC">
      <w:pPr>
        <w:rPr>
          <w:rFonts w:asciiTheme="minorHAnsi" w:hAnsiTheme="minorHAnsi"/>
          <w:b/>
          <w:bCs/>
        </w:rPr>
      </w:pPr>
    </w:p>
    <w:p w:rsidR="00CB63FC" w:rsidRPr="00340E0D" w:rsidRDefault="00CB63FC" w:rsidP="00CB63FC">
      <w:pPr>
        <w:rPr>
          <w:rFonts w:asciiTheme="minorHAnsi" w:hAnsiTheme="minorHAnsi"/>
          <w:b/>
          <w:bCs/>
        </w:rPr>
      </w:pPr>
      <w:r w:rsidRPr="00340E0D">
        <w:rPr>
          <w:rFonts w:asciiTheme="minorHAnsi" w:hAnsiTheme="minorHAnsi"/>
          <w:b/>
          <w:bCs/>
        </w:rPr>
        <w:lastRenderedPageBreak/>
        <w:t xml:space="preserve">Odpovědný zástupce </w:t>
      </w:r>
      <w:r>
        <w:rPr>
          <w:rFonts w:asciiTheme="minorHAnsi" w:hAnsiTheme="minorHAnsi"/>
          <w:b/>
          <w:bCs/>
        </w:rPr>
        <w:t>uvedený na licenci ERÚ</w:t>
      </w:r>
      <w:r w:rsidRPr="00340E0D">
        <w:rPr>
          <w:rFonts w:asciiTheme="minorHAnsi" w:hAnsiTheme="minorHAnsi"/>
          <w:b/>
          <w:bCs/>
        </w:rPr>
        <w:t xml:space="preserve">: </w:t>
      </w:r>
      <w:r w:rsidRPr="00340E0D">
        <w:rPr>
          <w:rFonts w:asciiTheme="minorHAnsi" w:hAnsiTheme="minorHAnsi"/>
          <w:bCs/>
        </w:rPr>
        <w:t>Jiří Horký, externí poradce, tel.</w:t>
      </w:r>
      <w:r w:rsidRPr="00340E0D">
        <w:rPr>
          <w:rFonts w:asciiTheme="minorHAnsi" w:hAnsiTheme="minorHAnsi"/>
        </w:rPr>
        <w:t xml:space="preserve"> </w:t>
      </w:r>
      <w:r w:rsidRPr="00340E0D">
        <w:rPr>
          <w:rFonts w:asciiTheme="minorHAnsi" w:hAnsiTheme="minorHAnsi"/>
          <w:bCs/>
        </w:rPr>
        <w:t>731 584 802</w:t>
      </w:r>
      <w:r w:rsidRPr="00340E0D">
        <w:rPr>
          <w:rFonts w:asciiTheme="minorHAnsi" w:hAnsiTheme="minorHAnsi"/>
          <w:b/>
          <w:bCs/>
        </w:rPr>
        <w:t xml:space="preserve"> </w:t>
      </w:r>
    </w:p>
    <w:p w:rsidR="00FA505F" w:rsidRPr="00340E0D" w:rsidRDefault="00CB63FC" w:rsidP="00B04805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Z</w:t>
      </w:r>
      <w:r w:rsidR="009266C1" w:rsidRPr="00340E0D">
        <w:rPr>
          <w:rFonts w:asciiTheme="minorHAnsi" w:hAnsiTheme="minorHAnsi"/>
          <w:b/>
          <w:bCs/>
        </w:rPr>
        <w:t xml:space="preserve">ástupce </w:t>
      </w:r>
      <w:r>
        <w:rPr>
          <w:rFonts w:asciiTheme="minorHAnsi" w:hAnsiTheme="minorHAnsi"/>
          <w:b/>
          <w:bCs/>
        </w:rPr>
        <w:t>provozovatele objektu</w:t>
      </w:r>
      <w:r w:rsidR="009266C1" w:rsidRPr="00340E0D">
        <w:rPr>
          <w:rFonts w:asciiTheme="minorHAnsi" w:hAnsiTheme="minorHAnsi"/>
          <w:b/>
          <w:bCs/>
        </w:rPr>
        <w:t xml:space="preserve">: </w:t>
      </w:r>
      <w:r w:rsidRPr="00CB63FC">
        <w:rPr>
          <w:rFonts w:asciiTheme="minorHAnsi" w:hAnsiTheme="minorHAnsi"/>
          <w:bCs/>
        </w:rPr>
        <w:t>Ing.</w:t>
      </w:r>
      <w:r>
        <w:rPr>
          <w:rFonts w:asciiTheme="minorHAnsi" w:hAnsiTheme="minorHAnsi"/>
          <w:b/>
          <w:bCs/>
        </w:rPr>
        <w:t xml:space="preserve"> </w:t>
      </w:r>
      <w:r w:rsidR="009266C1" w:rsidRPr="00340E0D">
        <w:rPr>
          <w:rFonts w:asciiTheme="minorHAnsi" w:hAnsiTheme="minorHAnsi"/>
          <w:bCs/>
        </w:rPr>
        <w:t>Martin Karas</w:t>
      </w:r>
      <w:r w:rsidR="00DD0462" w:rsidRPr="00340E0D">
        <w:rPr>
          <w:rFonts w:asciiTheme="minorHAnsi" w:hAnsiTheme="minorHAnsi"/>
          <w:bCs/>
        </w:rPr>
        <w:t>, energetik, tel. 724 212 949</w:t>
      </w:r>
    </w:p>
    <w:p w:rsidR="00067616" w:rsidRPr="00340E0D" w:rsidRDefault="00067616" w:rsidP="00B04805">
      <w:pPr>
        <w:rPr>
          <w:rFonts w:asciiTheme="minorHAnsi" w:hAnsiTheme="minorHAnsi"/>
          <w:color w:val="FF0000"/>
        </w:rPr>
      </w:pPr>
    </w:p>
    <w:p w:rsidR="00067616" w:rsidRPr="00340E0D" w:rsidRDefault="00067616" w:rsidP="00B04805">
      <w:pPr>
        <w:pStyle w:val="Nadpis2"/>
        <w:ind w:left="0" w:firstLine="0"/>
        <w:jc w:val="left"/>
        <w:rPr>
          <w:rFonts w:asciiTheme="minorHAnsi" w:hAnsiTheme="minorHAnsi"/>
        </w:rPr>
      </w:pPr>
      <w:bookmarkStart w:id="9" w:name="_Toc387483150"/>
      <w:r w:rsidRPr="00340E0D">
        <w:rPr>
          <w:rFonts w:asciiTheme="minorHAnsi" w:hAnsiTheme="minorHAnsi"/>
        </w:rPr>
        <w:t>Přehled významných dodavatelů a odběratelů elektřiny</w:t>
      </w:r>
      <w:bookmarkEnd w:id="9"/>
    </w:p>
    <w:p w:rsidR="00067616" w:rsidRPr="00340E0D" w:rsidRDefault="00067616" w:rsidP="00B04805">
      <w:pPr>
        <w:rPr>
          <w:rFonts w:asciiTheme="minorHAnsi" w:hAnsiTheme="minorHAnsi"/>
          <w:b/>
          <w:bCs/>
        </w:rPr>
      </w:pPr>
      <w:r w:rsidRPr="00340E0D">
        <w:rPr>
          <w:rFonts w:asciiTheme="minorHAnsi" w:hAnsiTheme="minorHAnsi"/>
          <w:b/>
          <w:bCs/>
        </w:rPr>
        <w:t xml:space="preserve">Dodavatelé: </w:t>
      </w:r>
    </w:p>
    <w:p w:rsidR="00067616" w:rsidRPr="00340E0D" w:rsidRDefault="00067616" w:rsidP="00B04805">
      <w:pPr>
        <w:rPr>
          <w:rFonts w:asciiTheme="minorHAnsi" w:hAnsiTheme="minorHAnsi"/>
          <w:color w:val="FF0000"/>
        </w:rPr>
      </w:pPr>
      <w:r w:rsidRPr="00340E0D">
        <w:rPr>
          <w:rFonts w:asciiTheme="minorHAnsi" w:hAnsiTheme="minorHAnsi"/>
        </w:rPr>
        <w:t xml:space="preserve">Soustava je napájena ze sítě </w:t>
      </w:r>
      <w:proofErr w:type="spellStart"/>
      <w:r w:rsidRPr="00340E0D">
        <w:rPr>
          <w:rFonts w:asciiTheme="minorHAnsi" w:hAnsiTheme="minorHAnsi"/>
        </w:rPr>
        <w:t>PREdistribuce</w:t>
      </w:r>
      <w:proofErr w:type="spellEnd"/>
      <w:r w:rsidRPr="00340E0D">
        <w:rPr>
          <w:rFonts w:asciiTheme="minorHAnsi" w:hAnsiTheme="minorHAnsi"/>
        </w:rPr>
        <w:t>,</w:t>
      </w:r>
      <w:r w:rsidR="00AF2D46">
        <w:rPr>
          <w:rFonts w:asciiTheme="minorHAnsi" w:hAnsiTheme="minorHAnsi"/>
        </w:rPr>
        <w:t xml:space="preserve"> </w:t>
      </w:r>
      <w:r w:rsidRPr="00340E0D">
        <w:rPr>
          <w:rFonts w:asciiTheme="minorHAnsi" w:hAnsiTheme="minorHAnsi"/>
        </w:rPr>
        <w:t xml:space="preserve">a.s. 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Dodávku silové elektřiny zajišťuje Pražská energetika,</w:t>
      </w:r>
      <w:r w:rsidR="007F666B">
        <w:rPr>
          <w:rFonts w:asciiTheme="minorHAnsi" w:hAnsiTheme="minorHAnsi"/>
        </w:rPr>
        <w:t xml:space="preserve"> </w:t>
      </w:r>
      <w:r w:rsidRPr="00340E0D">
        <w:rPr>
          <w:rFonts w:asciiTheme="minorHAnsi" w:hAnsiTheme="minorHAnsi"/>
        </w:rPr>
        <w:t xml:space="preserve">a.s. na základě uzavřené </w:t>
      </w:r>
      <w:r w:rsidRPr="00340E0D">
        <w:rPr>
          <w:rFonts w:asciiTheme="minorHAnsi" w:hAnsiTheme="minorHAnsi"/>
          <w:color w:val="000000"/>
        </w:rPr>
        <w:t>smlouvy</w:t>
      </w:r>
      <w:r w:rsidRPr="00340E0D">
        <w:rPr>
          <w:rFonts w:asciiTheme="minorHAnsi" w:hAnsiTheme="minorHAnsi"/>
        </w:rPr>
        <w:t xml:space="preserve">. </w:t>
      </w:r>
    </w:p>
    <w:p w:rsidR="00067616" w:rsidRPr="00340E0D" w:rsidRDefault="00067616" w:rsidP="00B04805">
      <w:pPr>
        <w:rPr>
          <w:rFonts w:asciiTheme="minorHAnsi" w:hAnsiTheme="minorHAnsi"/>
        </w:rPr>
      </w:pPr>
    </w:p>
    <w:p w:rsidR="00067616" w:rsidRPr="00340E0D" w:rsidRDefault="00067616" w:rsidP="00B04805">
      <w:pPr>
        <w:rPr>
          <w:rFonts w:asciiTheme="minorHAnsi" w:hAnsiTheme="minorHAnsi"/>
          <w:b/>
          <w:bCs/>
        </w:rPr>
      </w:pPr>
      <w:r w:rsidRPr="00340E0D">
        <w:rPr>
          <w:rFonts w:asciiTheme="minorHAnsi" w:hAnsiTheme="minorHAnsi"/>
          <w:b/>
          <w:bCs/>
        </w:rPr>
        <w:t>Odběratelé: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V rámci LDS je připojeno </w:t>
      </w:r>
      <w:r w:rsidRPr="00FF0FE3">
        <w:rPr>
          <w:rFonts w:asciiTheme="minorHAnsi" w:hAnsiTheme="minorHAnsi"/>
        </w:rPr>
        <w:t xml:space="preserve">více než </w:t>
      </w:r>
      <w:r w:rsidR="00EE7DF0" w:rsidRPr="00FF0FE3">
        <w:rPr>
          <w:rFonts w:asciiTheme="minorHAnsi" w:hAnsiTheme="minorHAnsi"/>
        </w:rPr>
        <w:t>22</w:t>
      </w:r>
      <w:r w:rsidRPr="00FF0FE3">
        <w:rPr>
          <w:rFonts w:asciiTheme="minorHAnsi" w:hAnsiTheme="minorHAnsi"/>
        </w:rPr>
        <w:t xml:space="preserve">0 odběratelů. </w:t>
      </w:r>
      <w:r w:rsidRPr="00340E0D">
        <w:rPr>
          <w:rFonts w:asciiTheme="minorHAnsi" w:hAnsiTheme="minorHAnsi"/>
        </w:rPr>
        <w:t>Všichni na hladině NN.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Největšími odběrateli jsou:</w:t>
      </w:r>
    </w:p>
    <w:p w:rsidR="00FF0FE3" w:rsidRPr="00340E0D" w:rsidRDefault="00BE65FD" w:rsidP="00FF0FE3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M&amp;S</w:t>
      </w:r>
      <w:r w:rsidR="00FF0FE3">
        <w:rPr>
          <w:rFonts w:asciiTheme="minorHAnsi" w:hAnsiTheme="minorHAnsi"/>
        </w:rPr>
        <w:t xml:space="preserve">, </w:t>
      </w:r>
      <w:r w:rsidRPr="00340E0D">
        <w:rPr>
          <w:rFonts w:asciiTheme="minorHAnsi" w:hAnsiTheme="minorHAnsi"/>
        </w:rPr>
        <w:t>H&amp;M</w:t>
      </w:r>
      <w:r w:rsidR="00FF0FE3">
        <w:rPr>
          <w:rFonts w:asciiTheme="minorHAnsi" w:hAnsiTheme="minorHAnsi"/>
        </w:rPr>
        <w:t>, C</w:t>
      </w:r>
      <w:r w:rsidR="00FF0FE3" w:rsidRPr="00340E0D">
        <w:rPr>
          <w:rFonts w:asciiTheme="minorHAnsi" w:hAnsiTheme="minorHAnsi"/>
        </w:rPr>
        <w:t>&amp;</w:t>
      </w:r>
      <w:r w:rsidR="00FF0FE3">
        <w:rPr>
          <w:rFonts w:asciiTheme="minorHAnsi" w:hAnsiTheme="minorHAnsi"/>
        </w:rPr>
        <w:t xml:space="preserve">A, </w:t>
      </w:r>
      <w:proofErr w:type="spellStart"/>
      <w:r w:rsidR="00FF0FE3">
        <w:rPr>
          <w:rFonts w:asciiTheme="minorHAnsi" w:hAnsiTheme="minorHAnsi"/>
        </w:rPr>
        <w:t>Datart</w:t>
      </w:r>
      <w:proofErr w:type="spellEnd"/>
      <w:r w:rsidR="00FF0FE3">
        <w:rPr>
          <w:rFonts w:asciiTheme="minorHAnsi" w:hAnsiTheme="minorHAnsi"/>
        </w:rPr>
        <w:t xml:space="preserve">, </w:t>
      </w:r>
      <w:r w:rsidR="000F39C9">
        <w:rPr>
          <w:rFonts w:asciiTheme="minorHAnsi" w:hAnsiTheme="minorHAnsi"/>
        </w:rPr>
        <w:t xml:space="preserve">Zara, </w:t>
      </w:r>
      <w:proofErr w:type="spellStart"/>
      <w:r w:rsidR="001D0BEA">
        <w:rPr>
          <w:rFonts w:asciiTheme="minorHAnsi" w:hAnsiTheme="minorHAnsi"/>
        </w:rPr>
        <w:t>Hervis</w:t>
      </w:r>
      <w:proofErr w:type="spellEnd"/>
      <w:r w:rsidR="00FF0FE3">
        <w:rPr>
          <w:rFonts w:asciiTheme="minorHAnsi" w:hAnsiTheme="minorHAnsi"/>
        </w:rPr>
        <w:t>, McDonald, Burger King</w:t>
      </w:r>
    </w:p>
    <w:p w:rsidR="00067616" w:rsidRPr="00340E0D" w:rsidRDefault="00067616" w:rsidP="00B23566">
      <w:pPr>
        <w:pStyle w:val="Nadpis2"/>
        <w:ind w:left="0" w:firstLine="0"/>
        <w:jc w:val="left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 </w:t>
      </w:r>
      <w:bookmarkStart w:id="10" w:name="_Toc387483151"/>
      <w:r w:rsidRPr="00340E0D">
        <w:rPr>
          <w:rFonts w:asciiTheme="minorHAnsi" w:hAnsiTheme="minorHAnsi"/>
        </w:rPr>
        <w:t>Regulační, vypínací a frekvenční plán</w:t>
      </w:r>
      <w:bookmarkEnd w:id="10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LDS není zařazena do plánů na omezování spotřeby a regulační stupně nejsou předepsány.</w:t>
      </w:r>
    </w:p>
    <w:p w:rsidR="00067616" w:rsidRPr="00340E0D" w:rsidRDefault="00067616" w:rsidP="00B04805">
      <w:pPr>
        <w:pStyle w:val="Nadpis2"/>
        <w:ind w:left="0" w:firstLine="0"/>
        <w:jc w:val="left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 </w:t>
      </w:r>
      <w:bookmarkStart w:id="11" w:name="_Toc387483152"/>
      <w:r w:rsidRPr="00340E0D">
        <w:rPr>
          <w:rFonts w:asciiTheme="minorHAnsi" w:hAnsiTheme="minorHAnsi"/>
        </w:rPr>
        <w:t>Přehled kapacit pro provoz, údržbu a opravy</w:t>
      </w:r>
      <w:bookmarkEnd w:id="11"/>
    </w:p>
    <w:p w:rsidR="00CF4CA0" w:rsidRPr="00340E0D" w:rsidRDefault="00CF4CA0" w:rsidP="00CF4CA0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Pro manipulaci na vstupní části VN </w:t>
      </w:r>
      <w:r>
        <w:rPr>
          <w:rFonts w:asciiTheme="minorHAnsi" w:hAnsiTheme="minorHAnsi"/>
        </w:rPr>
        <w:t>a na</w:t>
      </w:r>
      <w:r w:rsidRPr="00F0272A">
        <w:rPr>
          <w:rFonts w:asciiTheme="minorHAnsi" w:hAnsiTheme="minorHAnsi"/>
        </w:rPr>
        <w:t xml:space="preserve"> </w:t>
      </w:r>
      <w:r w:rsidRPr="00340E0D">
        <w:rPr>
          <w:rFonts w:asciiTheme="minorHAnsi" w:hAnsiTheme="minorHAnsi"/>
        </w:rPr>
        <w:t>VN části LDS</w:t>
      </w:r>
      <w:r>
        <w:rPr>
          <w:rFonts w:asciiTheme="minorHAnsi" w:hAnsiTheme="minorHAnsi"/>
        </w:rPr>
        <w:t xml:space="preserve"> </w:t>
      </w:r>
      <w:r w:rsidRPr="00340E0D">
        <w:rPr>
          <w:rFonts w:asciiTheme="minorHAnsi" w:hAnsiTheme="minorHAnsi"/>
        </w:rPr>
        <w:t xml:space="preserve">je smluvně zajištěna pohotovost </w:t>
      </w:r>
      <w:r>
        <w:rPr>
          <w:rFonts w:asciiTheme="minorHAnsi" w:hAnsiTheme="minorHAnsi"/>
        </w:rPr>
        <w:t>VOLTCOM, spol. s r.o.</w:t>
      </w:r>
      <w:r w:rsidRPr="00340E0D">
        <w:rPr>
          <w:rFonts w:asciiTheme="minorHAnsi" w:hAnsiTheme="minorHAnsi"/>
        </w:rPr>
        <w:t xml:space="preserve"> a jej</w:t>
      </w:r>
      <w:r>
        <w:rPr>
          <w:rFonts w:asciiTheme="minorHAnsi" w:hAnsiTheme="minorHAnsi"/>
        </w:rPr>
        <w:t>ich</w:t>
      </w:r>
      <w:r w:rsidRPr="00340E0D">
        <w:rPr>
          <w:rFonts w:asciiTheme="minorHAnsi" w:hAnsiTheme="minorHAnsi"/>
        </w:rPr>
        <w:t xml:space="preserve"> poruchová služba. </w:t>
      </w:r>
    </w:p>
    <w:p w:rsidR="00CF4CA0" w:rsidRPr="00340E0D" w:rsidRDefault="00CF4CA0" w:rsidP="00CF4CA0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Havarijní spojení: </w:t>
      </w:r>
      <w:r w:rsidRPr="00945A17">
        <w:rPr>
          <w:rFonts w:asciiTheme="minorHAnsi" w:hAnsiTheme="minorHAnsi"/>
          <w:bCs/>
        </w:rPr>
        <w:t>607</w:t>
      </w:r>
      <w:r>
        <w:rPr>
          <w:rFonts w:asciiTheme="minorHAnsi" w:hAnsiTheme="minorHAnsi"/>
          <w:bCs/>
        </w:rPr>
        <w:t> </w:t>
      </w:r>
      <w:r w:rsidRPr="00945A17">
        <w:rPr>
          <w:rFonts w:asciiTheme="minorHAnsi" w:hAnsiTheme="minorHAnsi"/>
          <w:bCs/>
        </w:rPr>
        <w:t>247</w:t>
      </w:r>
      <w:r>
        <w:rPr>
          <w:rFonts w:asciiTheme="minorHAnsi" w:hAnsiTheme="minorHAnsi"/>
          <w:bCs/>
        </w:rPr>
        <w:t> </w:t>
      </w:r>
      <w:r w:rsidRPr="00945A17">
        <w:rPr>
          <w:rFonts w:asciiTheme="minorHAnsi" w:hAnsiTheme="minorHAnsi"/>
          <w:bCs/>
        </w:rPr>
        <w:t>306</w:t>
      </w:r>
    </w:p>
    <w:p w:rsidR="00067616" w:rsidRPr="00340E0D" w:rsidRDefault="00067616" w:rsidP="00B04805">
      <w:pPr>
        <w:rPr>
          <w:rFonts w:asciiTheme="minorHAnsi" w:hAnsiTheme="minorHAnsi"/>
        </w:rPr>
      </w:pP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Provoz, správa a údržba </w:t>
      </w:r>
      <w:r w:rsidR="00DD3036">
        <w:rPr>
          <w:rFonts w:asciiTheme="minorHAnsi" w:hAnsiTheme="minorHAnsi"/>
        </w:rPr>
        <w:t xml:space="preserve">NN zařízení </w:t>
      </w:r>
      <w:r w:rsidRPr="00340E0D">
        <w:rPr>
          <w:rFonts w:asciiTheme="minorHAnsi" w:hAnsiTheme="minorHAnsi"/>
        </w:rPr>
        <w:t xml:space="preserve">je zajištěna firmou </w:t>
      </w:r>
      <w:r w:rsidR="00C32478" w:rsidRPr="00340E0D">
        <w:rPr>
          <w:rFonts w:asciiTheme="minorHAnsi" w:hAnsiTheme="minorHAnsi"/>
        </w:rPr>
        <w:t xml:space="preserve">AB </w:t>
      </w:r>
      <w:proofErr w:type="spellStart"/>
      <w:r w:rsidR="00C32478" w:rsidRPr="00340E0D">
        <w:rPr>
          <w:rFonts w:asciiTheme="minorHAnsi" w:hAnsiTheme="minorHAnsi"/>
        </w:rPr>
        <w:t>Facility</w:t>
      </w:r>
      <w:proofErr w:type="spellEnd"/>
      <w:r w:rsidR="00C32478" w:rsidRPr="00340E0D">
        <w:rPr>
          <w:rFonts w:asciiTheme="minorHAnsi" w:hAnsiTheme="minorHAnsi"/>
        </w:rPr>
        <w:t xml:space="preserve"> a.s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Na objektu je trvale 6 pracovníků </w:t>
      </w:r>
      <w:r w:rsidR="00DD3036">
        <w:rPr>
          <w:rFonts w:asciiTheme="minorHAnsi" w:hAnsiTheme="minorHAnsi"/>
        </w:rPr>
        <w:t xml:space="preserve">přes den a 4 pracovníci v nočních hodinách </w:t>
      </w:r>
      <w:r w:rsidRPr="00340E0D">
        <w:rPr>
          <w:rFonts w:asciiTheme="minorHAnsi" w:hAnsiTheme="minorHAnsi"/>
        </w:rPr>
        <w:t>včetně 24 hodinového dispečinku.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Havarijní spojení:  </w:t>
      </w:r>
      <w:r w:rsidR="002D37B1">
        <w:rPr>
          <w:rFonts w:asciiTheme="minorHAnsi" w:hAnsiTheme="minorHAnsi"/>
        </w:rPr>
        <w:t>777 929 862</w:t>
      </w:r>
    </w:p>
    <w:p w:rsidR="00067616" w:rsidRPr="00340E0D" w:rsidRDefault="00067616" w:rsidP="00B04805">
      <w:pPr>
        <w:rPr>
          <w:rFonts w:asciiTheme="minorHAnsi" w:hAnsiTheme="minorHAnsi"/>
        </w:rPr>
      </w:pPr>
    </w:p>
    <w:p w:rsidR="00067616" w:rsidRPr="00340E0D" w:rsidRDefault="00067616" w:rsidP="000F6880">
      <w:pPr>
        <w:pStyle w:val="Nadpis1"/>
        <w:ind w:left="0"/>
        <w:rPr>
          <w:rFonts w:asciiTheme="minorHAnsi" w:hAnsiTheme="minorHAnsi"/>
        </w:rPr>
      </w:pPr>
      <w:bookmarkStart w:id="12" w:name="_Toc387483153"/>
      <w:r w:rsidRPr="00340E0D">
        <w:rPr>
          <w:rFonts w:asciiTheme="minorHAnsi" w:hAnsiTheme="minorHAnsi"/>
        </w:rPr>
        <w:t>Plán předcházení stavů nouze a obnovení provozu</w:t>
      </w:r>
      <w:bookmarkEnd w:id="12"/>
    </w:p>
    <w:p w:rsidR="00067616" w:rsidRPr="00340E0D" w:rsidRDefault="00067616" w:rsidP="000F6880">
      <w:pPr>
        <w:pStyle w:val="Nadpis2"/>
        <w:ind w:left="0" w:firstLine="0"/>
        <w:jc w:val="left"/>
        <w:rPr>
          <w:rFonts w:asciiTheme="minorHAnsi" w:hAnsiTheme="minorHAnsi"/>
        </w:rPr>
      </w:pPr>
      <w:bookmarkStart w:id="13" w:name="_Toc387483154"/>
      <w:r w:rsidRPr="00340E0D">
        <w:rPr>
          <w:rFonts w:asciiTheme="minorHAnsi" w:hAnsiTheme="minorHAnsi"/>
        </w:rPr>
        <w:t>Postupy k předcházení stavů nouze</w:t>
      </w:r>
      <w:bookmarkEnd w:id="13"/>
    </w:p>
    <w:p w:rsidR="00067616" w:rsidRPr="00340E0D" w:rsidRDefault="00067616" w:rsidP="00EA0F6D">
      <w:pPr>
        <w:pStyle w:val="Nadpis3"/>
        <w:ind w:left="0"/>
        <w:rPr>
          <w:rFonts w:asciiTheme="minorHAnsi" w:hAnsiTheme="minorHAnsi"/>
        </w:rPr>
      </w:pPr>
      <w:bookmarkStart w:id="14" w:name="_Toc387483155"/>
      <w:r w:rsidRPr="00340E0D">
        <w:rPr>
          <w:rFonts w:asciiTheme="minorHAnsi" w:hAnsiTheme="minorHAnsi"/>
        </w:rPr>
        <w:t>Výpočet chodu sítě pro charakteristické zatížení LDS</w:t>
      </w:r>
      <w:bookmarkEnd w:id="14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Výpočet chodu sítě byl vypracován v rámci výpočtu technických ztrát podle Vyhlášky MPO č.153/2001 Sb. a je aktualizován – viz. Příloha č. 2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Výsledek výpočtu chodu sítě ve formě přehledných tabulek obsahuje hodnoty proudů a výkonů tekoucích přes všechna kabelová vedení a transformátory, dále pak hodnoty napětí v uzlech sítě a velikosti ztrát.</w:t>
      </w:r>
    </w:p>
    <w:p w:rsidR="004D6B01" w:rsidRPr="00340E0D" w:rsidRDefault="004D6B01" w:rsidP="004D6B01">
      <w:pPr>
        <w:pStyle w:val="Nadpis3"/>
        <w:ind w:left="0"/>
        <w:rPr>
          <w:rFonts w:asciiTheme="minorHAnsi" w:hAnsiTheme="minorHAnsi"/>
        </w:rPr>
      </w:pPr>
      <w:bookmarkStart w:id="15" w:name="_Toc387832296"/>
      <w:r w:rsidRPr="00340E0D">
        <w:rPr>
          <w:rFonts w:asciiTheme="minorHAnsi" w:hAnsiTheme="minorHAnsi"/>
        </w:rPr>
        <w:lastRenderedPageBreak/>
        <w:t>Stav LDS při výpadku hlavního napájení</w:t>
      </w:r>
      <w:bookmarkEnd w:id="15"/>
    </w:p>
    <w:p w:rsidR="004D6B01" w:rsidRPr="00340E0D" w:rsidRDefault="004D6B01" w:rsidP="004D6B01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Při výpadku hlavního napájení LDS ze sítě 22kV dochází k úplnému výpadku napětí v celém objektu do doby, než se automaticky nastartuj</w:t>
      </w:r>
      <w:r>
        <w:rPr>
          <w:rFonts w:asciiTheme="minorHAnsi" w:hAnsiTheme="minorHAnsi"/>
        </w:rPr>
        <w:t>í</w:t>
      </w:r>
      <w:r w:rsidRPr="00340E0D">
        <w:rPr>
          <w:rFonts w:asciiTheme="minorHAnsi" w:hAnsiTheme="minorHAnsi"/>
        </w:rPr>
        <w:t xml:space="preserve"> dieselagregáty, beznapěťový stav trvá jen několik sekund. </w:t>
      </w:r>
      <w:r>
        <w:rPr>
          <w:rFonts w:asciiTheme="minorHAnsi" w:hAnsiTheme="minorHAnsi"/>
        </w:rPr>
        <w:t xml:space="preserve">Některá vyhrazená zařízení jsou zálohována pomocí UPS. </w:t>
      </w:r>
      <w:r w:rsidRPr="00340E0D">
        <w:rPr>
          <w:rFonts w:asciiTheme="minorHAnsi" w:hAnsiTheme="minorHAnsi"/>
        </w:rPr>
        <w:t>Celá LDS se automatick</w:t>
      </w:r>
      <w:r>
        <w:rPr>
          <w:rFonts w:asciiTheme="minorHAnsi" w:hAnsiTheme="minorHAnsi"/>
        </w:rPr>
        <w:t xml:space="preserve">y odpojuje od napájecí sítě </w:t>
      </w:r>
      <w:proofErr w:type="spellStart"/>
      <w:r>
        <w:rPr>
          <w:rFonts w:asciiTheme="minorHAnsi" w:hAnsiTheme="minorHAnsi"/>
        </w:rPr>
        <w:t>PRE</w:t>
      </w:r>
      <w:r w:rsidRPr="00340E0D">
        <w:rPr>
          <w:rFonts w:asciiTheme="minorHAnsi" w:hAnsiTheme="minorHAnsi"/>
        </w:rPr>
        <w:t>distribuce</w:t>
      </w:r>
      <w:proofErr w:type="spellEnd"/>
      <w:r w:rsidRPr="00340E0D">
        <w:rPr>
          <w:rFonts w:asciiTheme="minorHAnsi" w:hAnsiTheme="minorHAnsi"/>
        </w:rPr>
        <w:t>. Dieselagregáty nestačí svým výkonem zásobovat celou LDS, a proto se připojují jen k </w:t>
      </w:r>
      <w:r>
        <w:rPr>
          <w:rFonts w:asciiTheme="minorHAnsi" w:hAnsiTheme="minorHAnsi"/>
        </w:rPr>
        <w:t>vyhrazeným</w:t>
      </w:r>
      <w:r w:rsidRPr="00340E0D">
        <w:rPr>
          <w:rFonts w:asciiTheme="minorHAnsi" w:hAnsiTheme="minorHAnsi"/>
        </w:rPr>
        <w:t xml:space="preserve"> spotřebičům, jak bylo uvedeno výše.</w:t>
      </w:r>
    </w:p>
    <w:p w:rsidR="00067616" w:rsidRPr="00340E0D" w:rsidRDefault="00067616" w:rsidP="00B04805">
      <w:pPr>
        <w:pStyle w:val="Nadpis3"/>
        <w:tabs>
          <w:tab w:val="left" w:pos="0"/>
        </w:tabs>
        <w:ind w:left="0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 </w:t>
      </w:r>
      <w:bookmarkStart w:id="16" w:name="_Toc387483157"/>
      <w:r w:rsidRPr="00340E0D">
        <w:rPr>
          <w:rFonts w:asciiTheme="minorHAnsi" w:hAnsiTheme="minorHAnsi"/>
        </w:rPr>
        <w:t>Stav LDS při výpadku velmi zatížených vícenásobných vedení 110kV</w:t>
      </w:r>
      <w:bookmarkEnd w:id="16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V LDS se taková vedení 110kV nevyskytují. Pokud však dojde k výpadkům 110kV vedení na straně </w:t>
      </w:r>
      <w:proofErr w:type="spellStart"/>
      <w:r w:rsidRPr="00340E0D">
        <w:rPr>
          <w:rFonts w:asciiTheme="minorHAnsi" w:hAnsiTheme="minorHAnsi"/>
        </w:rPr>
        <w:t>PREdistribuce</w:t>
      </w:r>
      <w:proofErr w:type="spellEnd"/>
      <w:r w:rsidRPr="00340E0D">
        <w:rPr>
          <w:rFonts w:asciiTheme="minorHAnsi" w:hAnsiTheme="minorHAnsi"/>
        </w:rPr>
        <w:t xml:space="preserve">, potom je přerušeno i napájení ze sítě 22kV a po oddělení celé LDS se automaticky spouští dieselagregáty podle bodu </w:t>
      </w:r>
      <w:r w:rsidR="0065033F" w:rsidRPr="00340E0D">
        <w:rPr>
          <w:rFonts w:asciiTheme="minorHAnsi" w:hAnsiTheme="minorHAnsi"/>
        </w:rPr>
        <w:t>1</w:t>
      </w:r>
      <w:r w:rsidRPr="00340E0D">
        <w:rPr>
          <w:rFonts w:asciiTheme="minorHAnsi" w:hAnsiTheme="minorHAnsi"/>
        </w:rPr>
        <w:t>.</w:t>
      </w:r>
      <w:r w:rsidR="003D0B50">
        <w:rPr>
          <w:rFonts w:asciiTheme="minorHAnsi" w:hAnsiTheme="minorHAnsi"/>
        </w:rPr>
        <w:t>3</w:t>
      </w:r>
      <w:r w:rsidRPr="00340E0D">
        <w:rPr>
          <w:rFonts w:asciiTheme="minorHAnsi" w:hAnsiTheme="minorHAnsi"/>
        </w:rPr>
        <w:t>.</w:t>
      </w:r>
    </w:p>
    <w:p w:rsidR="00067616" w:rsidRPr="00340E0D" w:rsidRDefault="00067616" w:rsidP="00B04805">
      <w:pPr>
        <w:pStyle w:val="Nadpis3"/>
        <w:ind w:left="0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 </w:t>
      </w:r>
      <w:bookmarkStart w:id="17" w:name="_Toc387483158"/>
      <w:r w:rsidRPr="00340E0D">
        <w:rPr>
          <w:rFonts w:asciiTheme="minorHAnsi" w:hAnsiTheme="minorHAnsi"/>
        </w:rPr>
        <w:t>Provoz LDS při výpadku ostatních vybraných prvků sítě</w:t>
      </w:r>
      <w:bookmarkEnd w:id="17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Napájení LDS je provedeno smyčkou vedení 22kV </w:t>
      </w:r>
      <w:proofErr w:type="spellStart"/>
      <w:r w:rsidRPr="00340E0D">
        <w:rPr>
          <w:rFonts w:asciiTheme="minorHAnsi" w:hAnsiTheme="minorHAnsi"/>
        </w:rPr>
        <w:t>PREdistribuce</w:t>
      </w:r>
      <w:proofErr w:type="spellEnd"/>
      <w:r w:rsidRPr="00340E0D">
        <w:rPr>
          <w:rFonts w:asciiTheme="minorHAnsi" w:hAnsiTheme="minorHAnsi"/>
        </w:rPr>
        <w:t>.</w:t>
      </w:r>
      <w:r w:rsidR="00C77F97" w:rsidRPr="00340E0D">
        <w:rPr>
          <w:rFonts w:asciiTheme="minorHAnsi" w:hAnsiTheme="minorHAnsi"/>
        </w:rPr>
        <w:t xml:space="preserve"> Pokud nedojde k poruše spojovacího kabelu 22kV mezi východní a západní rozvodnou, jsou vždy k dispozici možnosti napájet tuto smyčku z jedné nebo druhé strany, </w:t>
      </w:r>
      <w:r w:rsidR="000F6880" w:rsidRPr="00340E0D">
        <w:rPr>
          <w:rFonts w:asciiTheme="minorHAnsi" w:hAnsiTheme="minorHAnsi"/>
        </w:rPr>
        <w:t>z</w:t>
      </w:r>
      <w:r w:rsidR="00C77F97" w:rsidRPr="00340E0D">
        <w:rPr>
          <w:rFonts w:asciiTheme="minorHAnsi" w:hAnsiTheme="minorHAnsi"/>
        </w:rPr>
        <w:t xml:space="preserve"> důvodu hospodárnosti provozu sítě 22 </w:t>
      </w:r>
      <w:proofErr w:type="spellStart"/>
      <w:r w:rsidR="00C77F97" w:rsidRPr="00340E0D">
        <w:rPr>
          <w:rFonts w:asciiTheme="minorHAnsi" w:hAnsiTheme="minorHAnsi"/>
        </w:rPr>
        <w:t>kV</w:t>
      </w:r>
      <w:proofErr w:type="spellEnd"/>
      <w:r w:rsidR="00C77F97" w:rsidRPr="00340E0D">
        <w:rPr>
          <w:rFonts w:asciiTheme="minorHAnsi" w:hAnsiTheme="minorHAnsi"/>
        </w:rPr>
        <w:t xml:space="preserve"> se však využívá napájení jen z jedné strany. Pokud nastane porucha na kabelu mezi východní a západní rozvodnou, stále zůstává možnost nouzového napájení z obou stran (každá rozvodna bude napájena z jiného směru).</w:t>
      </w:r>
      <w:r w:rsidRPr="00340E0D">
        <w:rPr>
          <w:rFonts w:asciiTheme="minorHAnsi" w:hAnsiTheme="minorHAnsi"/>
        </w:rPr>
        <w:t xml:space="preserve"> Řešení těchto poruch je však plně v kompetenci vlastníka sítě 22kV, tj. společnosti </w:t>
      </w:r>
      <w:proofErr w:type="spellStart"/>
      <w:r w:rsidR="00AF2D46">
        <w:rPr>
          <w:rFonts w:asciiTheme="minorHAnsi" w:hAnsiTheme="minorHAnsi"/>
          <w:color w:val="000000"/>
        </w:rPr>
        <w:t>PRE</w:t>
      </w:r>
      <w:r w:rsidRPr="00340E0D">
        <w:rPr>
          <w:rFonts w:asciiTheme="minorHAnsi" w:hAnsiTheme="minorHAnsi"/>
          <w:color w:val="000000"/>
        </w:rPr>
        <w:t>distribuce</w:t>
      </w:r>
      <w:proofErr w:type="spellEnd"/>
      <w:r w:rsidRPr="00340E0D">
        <w:rPr>
          <w:rFonts w:asciiTheme="minorHAnsi" w:hAnsiTheme="minorHAnsi"/>
          <w:color w:val="000000"/>
        </w:rPr>
        <w:t>,</w:t>
      </w:r>
      <w:r w:rsidRPr="00340E0D">
        <w:rPr>
          <w:rFonts w:asciiTheme="minorHAnsi" w:hAnsiTheme="minorHAnsi"/>
        </w:rPr>
        <w:t xml:space="preserve"> který je k řešení takovýchto situací vybaven příslušným řídícím a informačním systémem s možností dálkového ovládání napájecích bodů (vypínačů).</w:t>
      </w:r>
    </w:p>
    <w:p w:rsidR="00067616" w:rsidRPr="00340E0D" w:rsidRDefault="00067616" w:rsidP="00B04805">
      <w:pPr>
        <w:pStyle w:val="Nadpis3"/>
        <w:ind w:left="0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 </w:t>
      </w:r>
      <w:bookmarkStart w:id="18" w:name="_Toc387483159"/>
      <w:r w:rsidRPr="00340E0D">
        <w:rPr>
          <w:rFonts w:asciiTheme="minorHAnsi" w:hAnsiTheme="minorHAnsi"/>
        </w:rPr>
        <w:t>Provoz LDS po působení automatických zařízení</w:t>
      </w:r>
      <w:bookmarkEnd w:id="18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Všechny prvky sítě (kabely a transformátory) jsou chráněny běžným způsobem proti přetížení a zkratu (nadproudové ochrany, jističe).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V LDS je instalována 3-stupňová ochrana proti </w:t>
      </w:r>
      <w:r w:rsidR="000F6880" w:rsidRPr="00340E0D">
        <w:rPr>
          <w:rFonts w:asciiTheme="minorHAnsi" w:hAnsiTheme="minorHAnsi"/>
        </w:rPr>
        <w:t>pře</w:t>
      </w:r>
      <w:r w:rsidRPr="00340E0D">
        <w:rPr>
          <w:rFonts w:asciiTheme="minorHAnsi" w:hAnsiTheme="minorHAnsi"/>
        </w:rPr>
        <w:t>pětí fungující v následujícím pořadí: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- v rozvodně napájecího transformátoru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- v rozvaděčích jednotlivých </w:t>
      </w:r>
      <w:r w:rsidR="00830DC6">
        <w:rPr>
          <w:rFonts w:asciiTheme="minorHAnsi" w:hAnsiTheme="minorHAnsi"/>
        </w:rPr>
        <w:t>patrových rozvoden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- v</w:t>
      </w:r>
      <w:r w:rsidR="006C6107">
        <w:rPr>
          <w:rFonts w:asciiTheme="minorHAnsi" w:hAnsiTheme="minorHAnsi"/>
        </w:rPr>
        <w:t> rozváděčích odběrných míst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Při výpadku hlavního napájení ze sítě 22kV </w:t>
      </w:r>
      <w:proofErr w:type="spellStart"/>
      <w:r w:rsidRPr="00340E0D">
        <w:rPr>
          <w:rFonts w:asciiTheme="minorHAnsi" w:hAnsiTheme="minorHAnsi"/>
        </w:rPr>
        <w:t>PREdistribuce</w:t>
      </w:r>
      <w:proofErr w:type="spellEnd"/>
      <w:r w:rsidRPr="00340E0D">
        <w:rPr>
          <w:rFonts w:asciiTheme="minorHAnsi" w:hAnsiTheme="minorHAnsi"/>
        </w:rPr>
        <w:t xml:space="preserve"> dochází k automatickému spuštění dieselagregátů, jejichž činnost je popsána v odstavci </w:t>
      </w:r>
      <w:r w:rsidR="0065033F" w:rsidRPr="00340E0D">
        <w:rPr>
          <w:rFonts w:asciiTheme="minorHAnsi" w:hAnsiTheme="minorHAnsi"/>
        </w:rPr>
        <w:t>1</w:t>
      </w:r>
      <w:r w:rsidRPr="00340E0D">
        <w:rPr>
          <w:rFonts w:asciiTheme="minorHAnsi" w:hAnsiTheme="minorHAnsi"/>
        </w:rPr>
        <w:t>.</w:t>
      </w:r>
      <w:r w:rsidR="006C6107">
        <w:rPr>
          <w:rFonts w:asciiTheme="minorHAnsi" w:hAnsiTheme="minorHAnsi"/>
        </w:rPr>
        <w:t>1</w:t>
      </w:r>
      <w:r w:rsidRPr="00340E0D">
        <w:rPr>
          <w:rFonts w:asciiTheme="minorHAnsi" w:hAnsiTheme="minorHAnsi"/>
        </w:rPr>
        <w:t>.</w:t>
      </w:r>
    </w:p>
    <w:p w:rsidR="00067616" w:rsidRPr="00340E0D" w:rsidRDefault="00067616" w:rsidP="00B04805">
      <w:pPr>
        <w:pStyle w:val="Nadpis3"/>
        <w:ind w:left="0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 </w:t>
      </w:r>
      <w:bookmarkStart w:id="19" w:name="_Toc387483160"/>
      <w:r w:rsidRPr="00340E0D">
        <w:rPr>
          <w:rFonts w:asciiTheme="minorHAnsi" w:hAnsiTheme="minorHAnsi"/>
        </w:rPr>
        <w:t>Omezení spotřeby prostřednictvím vypínacího a regulačního plánu</w:t>
      </w:r>
      <w:bookmarkEnd w:id="19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LDS Centr</w:t>
      </w:r>
      <w:r w:rsidR="00183AED">
        <w:rPr>
          <w:rFonts w:asciiTheme="minorHAnsi" w:hAnsiTheme="minorHAnsi"/>
        </w:rPr>
        <w:t>um</w:t>
      </w:r>
      <w:r w:rsidRPr="00340E0D">
        <w:rPr>
          <w:rFonts w:asciiTheme="minorHAnsi" w:hAnsiTheme="minorHAnsi"/>
        </w:rPr>
        <w:t xml:space="preserve"> </w:t>
      </w:r>
      <w:r w:rsidR="005A49B8" w:rsidRPr="00340E0D">
        <w:rPr>
          <w:rFonts w:asciiTheme="minorHAnsi" w:hAnsiTheme="minorHAnsi"/>
        </w:rPr>
        <w:t xml:space="preserve">Chodov </w:t>
      </w:r>
      <w:r w:rsidRPr="00340E0D">
        <w:rPr>
          <w:rFonts w:asciiTheme="minorHAnsi" w:hAnsiTheme="minorHAnsi"/>
        </w:rPr>
        <w:t>není zařazena do plánů na omezování spotřeby, regulační stupně nejsou předepsány.</w:t>
      </w:r>
    </w:p>
    <w:p w:rsidR="00067616" w:rsidRPr="00340E0D" w:rsidRDefault="00067616" w:rsidP="000F6880">
      <w:pPr>
        <w:pStyle w:val="Nadpis2"/>
        <w:ind w:left="0" w:firstLine="0"/>
        <w:jc w:val="left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 </w:t>
      </w:r>
      <w:bookmarkStart w:id="20" w:name="_Toc387483161"/>
      <w:r w:rsidRPr="00340E0D">
        <w:rPr>
          <w:rFonts w:asciiTheme="minorHAnsi" w:hAnsiTheme="minorHAnsi"/>
        </w:rPr>
        <w:t>Postupy k řešení stavů nouze a obnovení provozu</w:t>
      </w:r>
      <w:bookmarkEnd w:id="20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Stav nouze je podle Zákona č.485/2000 Sb. (Energetický zákon) definován jako omezení nebo přerušení dodávky elektřiny na území státu nebo jeho části v důsledku: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- žive</w:t>
      </w:r>
      <w:r w:rsidR="00C34F05">
        <w:rPr>
          <w:rFonts w:asciiTheme="minorHAnsi" w:hAnsiTheme="minorHAnsi"/>
        </w:rPr>
        <w:t>l</w:t>
      </w:r>
      <w:r w:rsidRPr="00340E0D">
        <w:rPr>
          <w:rFonts w:asciiTheme="minorHAnsi" w:hAnsiTheme="minorHAnsi"/>
        </w:rPr>
        <w:t>ných událostí,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lastRenderedPageBreak/>
        <w:t>- opatření státních orgánů při ohrožení státu,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- havárií na zařízení pro výrobu, přenos a distribuci elektřiny,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- smogové situace,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- teroristického činu,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- ohrožení celistvosti soustavy.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Při vzniku stavu nouze je každý pracovník povinen zabránit jeho šíření, škodám na zdraví a majetku a dále nežádoucímu úniku pracovních médií (plyn, olej, voda aj.). Pokud vzniklou havarijní situaci nezvládne vlastními silami, musí přivolat příslušnou pomoc podle charakteru vzniklého stavu nebo havárie. </w:t>
      </w:r>
    </w:p>
    <w:p w:rsidR="0029653A" w:rsidRPr="00967E90" w:rsidRDefault="0029653A" w:rsidP="0029653A">
      <w:pPr>
        <w:pStyle w:val="Zkladntext2"/>
        <w:spacing w:line="240" w:lineRule="auto"/>
        <w:rPr>
          <w:rFonts w:asciiTheme="minorHAnsi" w:hAnsiTheme="minorHAnsi"/>
          <w:szCs w:val="20"/>
          <w:lang w:val="cs-CZ" w:eastAsia="cs-CZ"/>
        </w:rPr>
      </w:pPr>
      <w:r>
        <w:rPr>
          <w:rFonts w:asciiTheme="minorHAnsi" w:hAnsiTheme="minorHAnsi"/>
          <w:szCs w:val="20"/>
          <w:lang w:val="cs-CZ" w:eastAsia="cs-CZ"/>
        </w:rPr>
        <w:t>Příslušné kroky jsou zpracovány v dokumentu „</w:t>
      </w:r>
      <w:r w:rsidRPr="00967E90">
        <w:rPr>
          <w:rFonts w:asciiTheme="minorHAnsi" w:hAnsiTheme="minorHAnsi"/>
          <w:szCs w:val="20"/>
          <w:lang w:val="cs-CZ" w:eastAsia="cs-CZ"/>
        </w:rPr>
        <w:t>Postup a způsob hlášení poruch</w:t>
      </w:r>
      <w:r>
        <w:rPr>
          <w:rFonts w:asciiTheme="minorHAnsi" w:hAnsiTheme="minorHAnsi"/>
          <w:szCs w:val="20"/>
          <w:lang w:val="cs-CZ" w:eastAsia="cs-CZ"/>
        </w:rPr>
        <w:t xml:space="preserve"> </w:t>
      </w:r>
      <w:r w:rsidRPr="00967E90">
        <w:rPr>
          <w:rFonts w:asciiTheme="minorHAnsi" w:hAnsiTheme="minorHAnsi"/>
          <w:szCs w:val="20"/>
          <w:lang w:val="cs-CZ" w:eastAsia="cs-CZ"/>
        </w:rPr>
        <w:t>v dodávce elektrické energie</w:t>
      </w:r>
      <w:r>
        <w:rPr>
          <w:rFonts w:asciiTheme="minorHAnsi" w:hAnsiTheme="minorHAnsi"/>
          <w:szCs w:val="20"/>
          <w:lang w:val="cs-CZ" w:eastAsia="cs-CZ"/>
        </w:rPr>
        <w:t xml:space="preserve"> </w:t>
      </w:r>
      <w:r w:rsidRPr="00967E90">
        <w:rPr>
          <w:rFonts w:asciiTheme="minorHAnsi" w:hAnsiTheme="minorHAnsi"/>
          <w:szCs w:val="20"/>
          <w:lang w:val="cs-CZ" w:eastAsia="cs-CZ"/>
        </w:rPr>
        <w:t xml:space="preserve">v LDS Centru </w:t>
      </w:r>
      <w:r>
        <w:rPr>
          <w:rFonts w:asciiTheme="minorHAnsi" w:hAnsiTheme="minorHAnsi"/>
          <w:szCs w:val="20"/>
          <w:lang w:val="cs-CZ" w:eastAsia="cs-CZ"/>
        </w:rPr>
        <w:t>Chodov“.</w:t>
      </w:r>
    </w:p>
    <w:p w:rsidR="005A49B8" w:rsidRPr="00CD18DC" w:rsidRDefault="005A49B8" w:rsidP="00B04805">
      <w:pPr>
        <w:rPr>
          <w:rFonts w:asciiTheme="minorHAnsi" w:hAnsiTheme="minorHAnsi"/>
        </w:rPr>
      </w:pPr>
      <w:r w:rsidRPr="00CD18DC">
        <w:rPr>
          <w:rFonts w:asciiTheme="minorHAnsi" w:hAnsiTheme="minorHAnsi"/>
        </w:rPr>
        <w:t xml:space="preserve">Průběh každé havárie musí být podrobně zaznamenán do </w:t>
      </w:r>
      <w:r w:rsidR="000F6880" w:rsidRPr="00CD18DC">
        <w:rPr>
          <w:rFonts w:asciiTheme="minorHAnsi" w:hAnsiTheme="minorHAnsi"/>
        </w:rPr>
        <w:t>pr</w:t>
      </w:r>
      <w:r w:rsidR="00CD18DC" w:rsidRPr="00CD18DC">
        <w:rPr>
          <w:rFonts w:asciiTheme="minorHAnsi" w:hAnsiTheme="minorHAnsi"/>
        </w:rPr>
        <w:t>ovozní knihy</w:t>
      </w:r>
      <w:r w:rsidR="000F6880" w:rsidRPr="00CD18DC">
        <w:rPr>
          <w:rFonts w:asciiTheme="minorHAnsi" w:hAnsiTheme="minorHAnsi"/>
        </w:rPr>
        <w:t>.</w:t>
      </w:r>
    </w:p>
    <w:p w:rsidR="00067616" w:rsidRPr="00340E0D" w:rsidRDefault="00067616" w:rsidP="00B04805">
      <w:pPr>
        <w:rPr>
          <w:rFonts w:asciiTheme="minorHAnsi" w:hAnsiTheme="minorHAnsi"/>
          <w:b/>
        </w:rPr>
      </w:pPr>
    </w:p>
    <w:p w:rsidR="00067616" w:rsidRPr="00340E0D" w:rsidRDefault="00067616" w:rsidP="00B04805">
      <w:pPr>
        <w:pStyle w:val="Nadpis1"/>
        <w:spacing w:before="0" w:after="0"/>
        <w:ind w:left="0"/>
        <w:jc w:val="left"/>
        <w:rPr>
          <w:rFonts w:asciiTheme="minorHAnsi" w:hAnsiTheme="minorHAnsi"/>
        </w:rPr>
      </w:pPr>
      <w:bookmarkStart w:id="21" w:name="_Toc387483162"/>
      <w:r w:rsidRPr="00340E0D">
        <w:rPr>
          <w:rFonts w:asciiTheme="minorHAnsi" w:hAnsiTheme="minorHAnsi"/>
        </w:rPr>
        <w:t>Společné náležitosti havarijního plánu</w:t>
      </w:r>
      <w:bookmarkEnd w:id="21"/>
    </w:p>
    <w:p w:rsidR="00067616" w:rsidRPr="00340E0D" w:rsidRDefault="00067616" w:rsidP="00B04805">
      <w:pPr>
        <w:pStyle w:val="Nadpis2"/>
        <w:ind w:left="0" w:firstLine="0"/>
        <w:rPr>
          <w:rFonts w:asciiTheme="minorHAnsi" w:hAnsiTheme="minorHAnsi"/>
        </w:rPr>
      </w:pPr>
      <w:bookmarkStart w:id="22" w:name="_Toc387483163"/>
      <w:r w:rsidRPr="00340E0D">
        <w:rPr>
          <w:rFonts w:asciiTheme="minorHAnsi" w:hAnsiTheme="minorHAnsi"/>
        </w:rPr>
        <w:t>Vyhlášení stavu nouze</w:t>
      </w:r>
      <w:bookmarkEnd w:id="22"/>
    </w:p>
    <w:p w:rsidR="00067616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Stav nouze vyhlašuje a odvolává dispečink přenosové soustavy (tj. při celostátní působnosti), dále dispečink </w:t>
      </w:r>
      <w:proofErr w:type="spellStart"/>
      <w:r w:rsidRPr="00340E0D">
        <w:rPr>
          <w:rFonts w:asciiTheme="minorHAnsi" w:hAnsiTheme="minorHAnsi"/>
        </w:rPr>
        <w:t>PREdistribuce</w:t>
      </w:r>
      <w:proofErr w:type="spellEnd"/>
      <w:r w:rsidR="00607DD2" w:rsidRPr="00340E0D">
        <w:rPr>
          <w:rFonts w:asciiTheme="minorHAnsi" w:hAnsiTheme="minorHAnsi"/>
        </w:rPr>
        <w:t>, a.s.</w:t>
      </w:r>
      <w:r w:rsidRPr="00340E0D">
        <w:rPr>
          <w:rFonts w:asciiTheme="minorHAnsi" w:hAnsiTheme="minorHAnsi"/>
        </w:rPr>
        <w:t xml:space="preserve"> s působností na území </w:t>
      </w:r>
      <w:proofErr w:type="spellStart"/>
      <w:r w:rsidRPr="00340E0D">
        <w:rPr>
          <w:rFonts w:asciiTheme="minorHAnsi" w:hAnsiTheme="minorHAnsi"/>
        </w:rPr>
        <w:t>hl.m.Prahy</w:t>
      </w:r>
      <w:proofErr w:type="spellEnd"/>
      <w:r w:rsidRPr="00340E0D">
        <w:rPr>
          <w:rFonts w:asciiTheme="minorHAnsi" w:hAnsiTheme="minorHAnsi"/>
        </w:rPr>
        <w:t>. S působností držitele licence na distribuci elektřiny a tedy provozovatele LDS vyhlašuje a odvolává stav nouze také sám její provozovatel v následující posloupnosti:</w:t>
      </w:r>
    </w:p>
    <w:p w:rsidR="00225039" w:rsidRPr="00F60E52" w:rsidRDefault="00225039" w:rsidP="00225039">
      <w:pPr>
        <w:rPr>
          <w:rFonts w:asciiTheme="minorHAnsi" w:hAnsiTheme="minorHAnsi"/>
          <w:highlight w:val="yellow"/>
        </w:rPr>
      </w:pPr>
      <w:bookmarkStart w:id="23" w:name="_Toc387483164"/>
      <w:r w:rsidRPr="00F60E52">
        <w:rPr>
          <w:rFonts w:asciiTheme="minorHAnsi" w:hAnsiTheme="minorHAnsi"/>
        </w:rPr>
        <w:t>Ředitel centra, technický správce centra, složky státní správy</w:t>
      </w:r>
      <w:r w:rsidR="009520A0" w:rsidRPr="009520A0">
        <w:rPr>
          <w:rFonts w:asciiTheme="minorHAnsi" w:hAnsiTheme="minorHAnsi"/>
        </w:rPr>
        <w:t xml:space="preserve"> </w:t>
      </w:r>
      <w:r w:rsidR="009520A0" w:rsidRPr="00F60E52">
        <w:rPr>
          <w:rFonts w:asciiTheme="minorHAnsi" w:hAnsiTheme="minorHAnsi"/>
        </w:rPr>
        <w:t>případně manažer ostrahy</w:t>
      </w:r>
      <w:r w:rsidR="00C97640">
        <w:rPr>
          <w:rFonts w:asciiTheme="minorHAnsi" w:hAnsiTheme="minorHAnsi"/>
        </w:rPr>
        <w:t xml:space="preserve"> dle provozní situace</w:t>
      </w:r>
      <w:r w:rsidRPr="00F60E52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340E0D">
        <w:rPr>
          <w:rFonts w:asciiTheme="minorHAnsi" w:hAnsiTheme="minorHAnsi"/>
        </w:rPr>
        <w:t xml:space="preserve">Odpovědnost za plnění pokynů tohoto havarijního plánu má </w:t>
      </w:r>
      <w:r w:rsidRPr="00E65A5E">
        <w:rPr>
          <w:rFonts w:asciiTheme="minorHAnsi" w:hAnsiTheme="minorHAnsi"/>
        </w:rPr>
        <w:t>správa centra.</w:t>
      </w:r>
    </w:p>
    <w:p w:rsidR="00067616" w:rsidRPr="00340E0D" w:rsidRDefault="00067616" w:rsidP="00B04805">
      <w:pPr>
        <w:pStyle w:val="Nadpis2"/>
        <w:ind w:left="0" w:firstLine="0"/>
        <w:rPr>
          <w:rFonts w:asciiTheme="minorHAnsi" w:hAnsiTheme="minorHAnsi"/>
        </w:rPr>
      </w:pPr>
      <w:r w:rsidRPr="00340E0D">
        <w:rPr>
          <w:rFonts w:asciiTheme="minorHAnsi" w:hAnsiTheme="minorHAnsi"/>
        </w:rPr>
        <w:t>Plán vyrozumění a spojení</w:t>
      </w:r>
      <w:bookmarkEnd w:id="23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Plán krizové připravenosti LDS.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Pracovník odpovědný za vyhlášení stavu nouze musí shromáždit podklady, které vedly k rozhodnutí o vyhlášení stavu nouze. Obsahem vyhlášení stavu nouze musí být: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- kdo a kdy stav nouze vyhlašuje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- příčina vyhlášení stavu nouze</w:t>
      </w: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- pokyny k řešení stavu nouze podle přijatého havarijního plánu</w:t>
      </w:r>
    </w:p>
    <w:p w:rsidR="0078340F" w:rsidRPr="00E65A5E" w:rsidRDefault="0078340F" w:rsidP="0078340F">
      <w:pPr>
        <w:rPr>
          <w:rFonts w:asciiTheme="minorHAnsi" w:hAnsiTheme="minorHAnsi"/>
        </w:rPr>
      </w:pPr>
      <w:r w:rsidRPr="00E65A5E">
        <w:rPr>
          <w:rFonts w:asciiTheme="minorHAnsi" w:hAnsiTheme="minorHAnsi"/>
        </w:rPr>
        <w:t xml:space="preserve">Havarijní plán je uložen: na </w:t>
      </w:r>
      <w:r>
        <w:rPr>
          <w:rFonts w:asciiTheme="minorHAnsi" w:hAnsiTheme="minorHAnsi"/>
        </w:rPr>
        <w:t xml:space="preserve">technologickém </w:t>
      </w:r>
      <w:proofErr w:type="spellStart"/>
      <w:r>
        <w:rPr>
          <w:rFonts w:asciiTheme="minorHAnsi" w:hAnsiTheme="minorHAnsi"/>
        </w:rPr>
        <w:t>velíně</w:t>
      </w:r>
      <w:proofErr w:type="spellEnd"/>
      <w:r w:rsidRPr="00E65A5E">
        <w:rPr>
          <w:rFonts w:asciiTheme="minorHAnsi" w:hAnsiTheme="minorHAnsi"/>
        </w:rPr>
        <w:t xml:space="preserve">, </w:t>
      </w:r>
      <w:proofErr w:type="spellStart"/>
      <w:r w:rsidRPr="00E65A5E">
        <w:rPr>
          <w:rFonts w:asciiTheme="minorHAnsi" w:hAnsiTheme="minorHAnsi"/>
        </w:rPr>
        <w:t>velíně</w:t>
      </w:r>
      <w:proofErr w:type="spellEnd"/>
      <w:r w:rsidRPr="00E65A5E">
        <w:rPr>
          <w:rFonts w:asciiTheme="minorHAnsi" w:hAnsiTheme="minorHAnsi"/>
        </w:rPr>
        <w:t xml:space="preserve"> ostrahy a </w:t>
      </w:r>
      <w:r>
        <w:rPr>
          <w:rFonts w:asciiTheme="minorHAnsi" w:hAnsiTheme="minorHAnsi"/>
        </w:rPr>
        <w:t xml:space="preserve">na správě </w:t>
      </w:r>
      <w:r w:rsidRPr="00E65A5E">
        <w:rPr>
          <w:rFonts w:asciiTheme="minorHAnsi" w:hAnsiTheme="minorHAnsi"/>
        </w:rPr>
        <w:t>centra.</w:t>
      </w:r>
    </w:p>
    <w:p w:rsidR="00A81075" w:rsidRPr="006D1C69" w:rsidRDefault="00A81075" w:rsidP="00A81075">
      <w:pPr>
        <w:pStyle w:val="Nadpis2"/>
        <w:ind w:left="0" w:firstLine="0"/>
        <w:rPr>
          <w:rFonts w:asciiTheme="minorHAnsi" w:hAnsiTheme="minorHAnsi"/>
        </w:rPr>
      </w:pPr>
      <w:bookmarkStart w:id="24" w:name="_Toc387832305"/>
      <w:r w:rsidRPr="006D1C69">
        <w:rPr>
          <w:rFonts w:asciiTheme="minorHAnsi" w:hAnsiTheme="minorHAnsi"/>
        </w:rPr>
        <w:t>Protipožární ochrana</w:t>
      </w:r>
      <w:bookmarkEnd w:id="24"/>
    </w:p>
    <w:p w:rsidR="00A81075" w:rsidRPr="00340E0D" w:rsidRDefault="00A81075" w:rsidP="00A8107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Požární řády jsou zpracovány v souladu s vyhláškou 24</w:t>
      </w:r>
      <w:r>
        <w:rPr>
          <w:rFonts w:asciiTheme="minorHAnsi" w:hAnsiTheme="minorHAnsi"/>
        </w:rPr>
        <w:t xml:space="preserve">6/2001 Sb. „O požární prevenci“ a jsou umístěny na veřejně přístupných místech a </w:t>
      </w:r>
      <w:r w:rsidRPr="00E65A5E">
        <w:rPr>
          <w:rFonts w:asciiTheme="minorHAnsi" w:hAnsiTheme="minorHAnsi"/>
        </w:rPr>
        <w:t xml:space="preserve">na </w:t>
      </w:r>
      <w:r>
        <w:rPr>
          <w:rFonts w:asciiTheme="minorHAnsi" w:hAnsiTheme="minorHAnsi"/>
        </w:rPr>
        <w:t xml:space="preserve">technologickém </w:t>
      </w:r>
      <w:proofErr w:type="spellStart"/>
      <w:r>
        <w:rPr>
          <w:rFonts w:asciiTheme="minorHAnsi" w:hAnsiTheme="minorHAnsi"/>
        </w:rPr>
        <w:t>velíně</w:t>
      </w:r>
      <w:proofErr w:type="spellEnd"/>
      <w:r w:rsidRPr="00E65A5E">
        <w:rPr>
          <w:rFonts w:asciiTheme="minorHAnsi" w:hAnsiTheme="minorHAnsi"/>
        </w:rPr>
        <w:t xml:space="preserve">, </w:t>
      </w:r>
      <w:proofErr w:type="spellStart"/>
      <w:r w:rsidRPr="00E65A5E">
        <w:rPr>
          <w:rFonts w:asciiTheme="minorHAnsi" w:hAnsiTheme="minorHAnsi"/>
        </w:rPr>
        <w:t>velíně</w:t>
      </w:r>
      <w:proofErr w:type="spellEnd"/>
      <w:r w:rsidRPr="00E65A5E">
        <w:rPr>
          <w:rFonts w:asciiTheme="minorHAnsi" w:hAnsiTheme="minorHAnsi"/>
        </w:rPr>
        <w:t xml:space="preserve"> ostrahy a </w:t>
      </w:r>
      <w:r>
        <w:rPr>
          <w:rFonts w:asciiTheme="minorHAnsi" w:hAnsiTheme="minorHAnsi"/>
        </w:rPr>
        <w:t xml:space="preserve">na správě </w:t>
      </w:r>
      <w:r w:rsidRPr="00E65A5E">
        <w:rPr>
          <w:rFonts w:asciiTheme="minorHAnsi" w:hAnsiTheme="minorHAnsi"/>
        </w:rPr>
        <w:t>centra.</w:t>
      </w:r>
      <w:r>
        <w:rPr>
          <w:rFonts w:asciiTheme="minorHAnsi" w:hAnsiTheme="minorHAnsi"/>
        </w:rPr>
        <w:t xml:space="preserve"> Součástí dokumentace požární ochrany jsou i důležitá telefonní čísla.</w:t>
      </w:r>
    </w:p>
    <w:p w:rsidR="00A81075" w:rsidRPr="00340E0D" w:rsidRDefault="00A81075" w:rsidP="00A8107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V tomto dokumentu je zpracován postup pro případ požárního zásahu hasičského záchranného sboru.</w:t>
      </w:r>
    </w:p>
    <w:p w:rsidR="00A81075" w:rsidRPr="00340E0D" w:rsidRDefault="00A81075" w:rsidP="00A8107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Na viditelném a snadno dostupném místě (</w:t>
      </w:r>
      <w:r w:rsidRPr="00526FD2">
        <w:rPr>
          <w:rFonts w:asciiTheme="minorHAnsi" w:hAnsiTheme="minorHAnsi"/>
        </w:rPr>
        <w:t>zejména v recepci</w:t>
      </w:r>
      <w:r w:rsidRPr="00340E0D">
        <w:rPr>
          <w:rFonts w:asciiTheme="minorHAnsi" w:hAnsiTheme="minorHAnsi"/>
        </w:rPr>
        <w:t>) je vyvěšen požární řád s tabulkou telefonních čísel hasičských útvarů.</w:t>
      </w:r>
    </w:p>
    <w:p w:rsidR="00A81075" w:rsidRPr="00340E0D" w:rsidRDefault="00A81075" w:rsidP="00A81075">
      <w:pPr>
        <w:pStyle w:val="Nadpis2"/>
        <w:ind w:left="0" w:firstLine="0"/>
        <w:rPr>
          <w:rFonts w:asciiTheme="minorHAnsi" w:hAnsiTheme="minorHAnsi"/>
        </w:rPr>
      </w:pPr>
      <w:bookmarkStart w:id="25" w:name="_Toc387832306"/>
      <w:r w:rsidRPr="00340E0D">
        <w:rPr>
          <w:rFonts w:asciiTheme="minorHAnsi" w:hAnsiTheme="minorHAnsi"/>
        </w:rPr>
        <w:lastRenderedPageBreak/>
        <w:t>Zásady zajištění první pomoci a lékařské pomoci</w:t>
      </w:r>
      <w:bookmarkEnd w:id="25"/>
    </w:p>
    <w:p w:rsidR="00A81075" w:rsidRPr="00340E0D" w:rsidRDefault="00A81075" w:rsidP="00A8107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Lékárničky </w:t>
      </w:r>
      <w:r w:rsidRPr="00340E0D">
        <w:rPr>
          <w:rFonts w:asciiTheme="minorHAnsi" w:hAnsiTheme="minorHAnsi"/>
        </w:rPr>
        <w:t>pro poskytnutí první pomoci</w:t>
      </w:r>
      <w:r>
        <w:rPr>
          <w:rFonts w:asciiTheme="minorHAnsi" w:hAnsiTheme="minorHAnsi"/>
        </w:rPr>
        <w:t xml:space="preserve"> jsou umístěny v</w:t>
      </w:r>
      <w:r w:rsidRPr="00340E0D">
        <w:rPr>
          <w:rFonts w:asciiTheme="minorHAnsi" w:hAnsiTheme="minorHAnsi"/>
        </w:rPr>
        <w:t> kanceláři správy centra</w:t>
      </w:r>
      <w:r>
        <w:rPr>
          <w:rFonts w:asciiTheme="minorHAnsi" w:hAnsiTheme="minorHAnsi"/>
        </w:rPr>
        <w:t xml:space="preserve">, na </w:t>
      </w:r>
      <w:r w:rsidRPr="0065138A">
        <w:rPr>
          <w:rFonts w:asciiTheme="minorHAnsi" w:hAnsiTheme="minorHAnsi"/>
        </w:rPr>
        <w:t xml:space="preserve">infostánku, šatně pro veřejnost a na </w:t>
      </w:r>
      <w:proofErr w:type="spellStart"/>
      <w:r w:rsidRPr="0065138A">
        <w:rPr>
          <w:rFonts w:asciiTheme="minorHAnsi" w:hAnsiTheme="minorHAnsi"/>
        </w:rPr>
        <w:t>velíně</w:t>
      </w:r>
      <w:proofErr w:type="spellEnd"/>
      <w:r w:rsidRPr="0065138A">
        <w:rPr>
          <w:rFonts w:asciiTheme="minorHAnsi" w:hAnsiTheme="minorHAnsi"/>
        </w:rPr>
        <w:t xml:space="preserve"> ostrahy. Defibrilátor je umístěn </w:t>
      </w:r>
      <w:r w:rsidR="0065138A" w:rsidRPr="0065138A">
        <w:rPr>
          <w:rFonts w:asciiTheme="minorHAnsi" w:hAnsiTheme="minorHAnsi"/>
        </w:rPr>
        <w:t xml:space="preserve">na </w:t>
      </w:r>
      <w:proofErr w:type="spellStart"/>
      <w:r w:rsidR="0065138A" w:rsidRPr="0065138A">
        <w:rPr>
          <w:rFonts w:asciiTheme="minorHAnsi" w:hAnsiTheme="minorHAnsi"/>
        </w:rPr>
        <w:t>velíně</w:t>
      </w:r>
      <w:proofErr w:type="spellEnd"/>
      <w:r w:rsidR="0065138A" w:rsidRPr="0065138A">
        <w:rPr>
          <w:rFonts w:asciiTheme="minorHAnsi" w:hAnsiTheme="minorHAnsi"/>
        </w:rPr>
        <w:t xml:space="preserve"> ostrahy</w:t>
      </w:r>
      <w:r w:rsidRPr="0065138A">
        <w:rPr>
          <w:rFonts w:asciiTheme="minorHAnsi" w:hAnsiTheme="minorHAnsi"/>
        </w:rPr>
        <w:t>.</w:t>
      </w:r>
    </w:p>
    <w:p w:rsidR="00A81075" w:rsidRPr="00340E0D" w:rsidRDefault="00A81075" w:rsidP="00A8107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Lékařské zabezpečení je poskytováno prostřednictvím veřejné zdravotní služby.</w:t>
      </w:r>
    </w:p>
    <w:p w:rsidR="00067616" w:rsidRPr="00340E0D" w:rsidRDefault="00067616" w:rsidP="00B04805">
      <w:pPr>
        <w:pStyle w:val="Nadpis2"/>
        <w:ind w:left="0" w:firstLine="0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 </w:t>
      </w:r>
      <w:bookmarkStart w:id="26" w:name="_Toc387483167"/>
      <w:r w:rsidRPr="00340E0D">
        <w:rPr>
          <w:rFonts w:asciiTheme="minorHAnsi" w:hAnsiTheme="minorHAnsi"/>
        </w:rPr>
        <w:t>Popis organizace materiálního zabezpečení</w:t>
      </w:r>
      <w:bookmarkEnd w:id="26"/>
    </w:p>
    <w:p w:rsidR="006B3841" w:rsidRPr="00340E0D" w:rsidRDefault="006B3841" w:rsidP="006B3841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Potřeby materiálního zabezpečení jsou průběžně řešeny službou firmy </w:t>
      </w:r>
      <w:r>
        <w:rPr>
          <w:rFonts w:asciiTheme="minorHAnsi" w:hAnsiTheme="minorHAnsi"/>
        </w:rPr>
        <w:t xml:space="preserve">VOLTCOM (pro VN část zařízení) a </w:t>
      </w:r>
      <w:r w:rsidRPr="00340E0D">
        <w:rPr>
          <w:rFonts w:asciiTheme="minorHAnsi" w:hAnsiTheme="minorHAnsi"/>
          <w:bCs/>
        </w:rPr>
        <w:t xml:space="preserve">AB </w:t>
      </w:r>
      <w:proofErr w:type="spellStart"/>
      <w:r w:rsidRPr="00340E0D">
        <w:rPr>
          <w:rFonts w:asciiTheme="minorHAnsi" w:hAnsiTheme="minorHAnsi"/>
          <w:bCs/>
        </w:rPr>
        <w:t>Facility</w:t>
      </w:r>
      <w:proofErr w:type="spellEnd"/>
      <w:r w:rsidRPr="00340E0D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(pro NN část zařízení)</w:t>
      </w:r>
      <w:r w:rsidRPr="00340E0D">
        <w:rPr>
          <w:rFonts w:asciiTheme="minorHAnsi" w:hAnsiTheme="minorHAnsi"/>
        </w:rPr>
        <w:t>. Tato služba také disponuje odpovídajícím skladem náhradních dílů (havarijních zásob).</w:t>
      </w:r>
    </w:p>
    <w:p w:rsidR="00067616" w:rsidRPr="00340E0D" w:rsidRDefault="00067616" w:rsidP="00B04805">
      <w:pPr>
        <w:pStyle w:val="Nadpis2"/>
        <w:ind w:left="0" w:firstLine="0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 </w:t>
      </w:r>
      <w:bookmarkStart w:id="27" w:name="_Toc387483168"/>
      <w:r w:rsidRPr="00340E0D">
        <w:rPr>
          <w:rFonts w:asciiTheme="minorHAnsi" w:hAnsiTheme="minorHAnsi"/>
        </w:rPr>
        <w:t>Plán evakuace</w:t>
      </w:r>
      <w:bookmarkEnd w:id="27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Evakuaci řídí ostraha objektu, která má k dispozici Požární poplachovou směrnici a Evakuační plán s podrobnými instrukcemi.</w:t>
      </w:r>
      <w:r w:rsidR="006C035B">
        <w:rPr>
          <w:rFonts w:asciiTheme="minorHAnsi" w:hAnsiTheme="minorHAnsi"/>
        </w:rPr>
        <w:t xml:space="preserve"> Tyto dokumenty jsou umístěny na </w:t>
      </w:r>
      <w:proofErr w:type="spellStart"/>
      <w:r w:rsidR="006C035B">
        <w:rPr>
          <w:rFonts w:asciiTheme="minorHAnsi" w:hAnsiTheme="minorHAnsi"/>
        </w:rPr>
        <w:t>velíně</w:t>
      </w:r>
      <w:proofErr w:type="spellEnd"/>
      <w:r w:rsidR="006C035B">
        <w:rPr>
          <w:rFonts w:asciiTheme="minorHAnsi" w:hAnsiTheme="minorHAnsi"/>
        </w:rPr>
        <w:t xml:space="preserve"> ostrahy a na veřejně dostupných místech.</w:t>
      </w:r>
    </w:p>
    <w:p w:rsidR="00067616" w:rsidRPr="00340E0D" w:rsidRDefault="00067616" w:rsidP="00B04805">
      <w:pPr>
        <w:pStyle w:val="Nadpis2"/>
        <w:ind w:left="0" w:firstLine="0"/>
        <w:rPr>
          <w:rFonts w:asciiTheme="minorHAnsi" w:hAnsiTheme="minorHAnsi"/>
        </w:rPr>
      </w:pPr>
      <w:bookmarkStart w:id="28" w:name="_Toc387483169"/>
      <w:r w:rsidRPr="00340E0D">
        <w:rPr>
          <w:rFonts w:asciiTheme="minorHAnsi" w:hAnsiTheme="minorHAnsi"/>
        </w:rPr>
        <w:t>Přehled smluv</w:t>
      </w:r>
      <w:bookmarkEnd w:id="28"/>
    </w:p>
    <w:p w:rsidR="00067616" w:rsidRPr="005F7172" w:rsidRDefault="00067616" w:rsidP="00B23566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5F7172">
        <w:rPr>
          <w:rFonts w:asciiTheme="minorHAnsi" w:hAnsiTheme="minorHAnsi"/>
        </w:rPr>
        <w:t xml:space="preserve">Smlouva o dodávce </w:t>
      </w:r>
      <w:r w:rsidR="0050612E" w:rsidRPr="005F7172">
        <w:rPr>
          <w:rFonts w:asciiTheme="minorHAnsi" w:hAnsiTheme="minorHAnsi"/>
        </w:rPr>
        <w:t xml:space="preserve">silové elektřiny se společností </w:t>
      </w:r>
      <w:r w:rsidRPr="005F7172">
        <w:rPr>
          <w:rFonts w:asciiTheme="minorHAnsi" w:hAnsiTheme="minorHAnsi"/>
        </w:rPr>
        <w:t>Pražsk</w:t>
      </w:r>
      <w:r w:rsidR="0050612E" w:rsidRPr="005F7172">
        <w:rPr>
          <w:rFonts w:asciiTheme="minorHAnsi" w:hAnsiTheme="minorHAnsi"/>
        </w:rPr>
        <w:t>á</w:t>
      </w:r>
      <w:r w:rsidRPr="005F7172">
        <w:rPr>
          <w:rFonts w:asciiTheme="minorHAnsi" w:hAnsiTheme="minorHAnsi"/>
        </w:rPr>
        <w:t xml:space="preserve"> energetik</w:t>
      </w:r>
      <w:r w:rsidR="0050612E" w:rsidRPr="005F7172">
        <w:rPr>
          <w:rFonts w:asciiTheme="minorHAnsi" w:hAnsiTheme="minorHAnsi"/>
        </w:rPr>
        <w:t>a, a.s.</w:t>
      </w:r>
    </w:p>
    <w:p w:rsidR="00067616" w:rsidRPr="005F7172" w:rsidRDefault="00067616" w:rsidP="00B23566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5F7172">
        <w:rPr>
          <w:rFonts w:asciiTheme="minorHAnsi" w:hAnsiTheme="minorHAnsi"/>
        </w:rPr>
        <w:t>Smlouva o distribuci elektřiny a zabezpečení systémových služeb s</w:t>
      </w:r>
      <w:r w:rsidR="0050612E" w:rsidRPr="005F7172">
        <w:rPr>
          <w:rFonts w:asciiTheme="minorHAnsi" w:hAnsiTheme="minorHAnsi"/>
        </w:rPr>
        <w:t>e společností</w:t>
      </w:r>
      <w:r w:rsidRPr="005F7172">
        <w:rPr>
          <w:rFonts w:asciiTheme="minorHAnsi" w:hAnsiTheme="minorHAnsi"/>
        </w:rPr>
        <w:t xml:space="preserve"> </w:t>
      </w:r>
      <w:proofErr w:type="spellStart"/>
      <w:r w:rsidRPr="005F7172">
        <w:rPr>
          <w:rFonts w:asciiTheme="minorHAnsi" w:hAnsiTheme="minorHAnsi"/>
        </w:rPr>
        <w:t>PREdistribuce</w:t>
      </w:r>
      <w:proofErr w:type="spellEnd"/>
      <w:r w:rsidR="0050612E" w:rsidRPr="005F7172">
        <w:rPr>
          <w:rFonts w:asciiTheme="minorHAnsi" w:hAnsiTheme="minorHAnsi"/>
        </w:rPr>
        <w:t>, a.s.</w:t>
      </w:r>
    </w:p>
    <w:p w:rsidR="00067616" w:rsidRPr="005F7172" w:rsidRDefault="00067616" w:rsidP="00B23566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5F7172">
        <w:rPr>
          <w:rFonts w:asciiTheme="minorHAnsi" w:hAnsiTheme="minorHAnsi"/>
        </w:rPr>
        <w:t xml:space="preserve">Smlouvy o </w:t>
      </w:r>
      <w:r w:rsidR="0050612E" w:rsidRPr="005F7172">
        <w:rPr>
          <w:rFonts w:asciiTheme="minorHAnsi" w:hAnsiTheme="minorHAnsi"/>
        </w:rPr>
        <w:t>sdružených službách do</w:t>
      </w:r>
      <w:r w:rsidRPr="005F7172">
        <w:rPr>
          <w:rFonts w:asciiTheme="minorHAnsi" w:hAnsiTheme="minorHAnsi"/>
        </w:rPr>
        <w:t>dáv</w:t>
      </w:r>
      <w:r w:rsidR="0050612E" w:rsidRPr="005F7172">
        <w:rPr>
          <w:rFonts w:asciiTheme="minorHAnsi" w:hAnsiTheme="minorHAnsi"/>
        </w:rPr>
        <w:t xml:space="preserve">ky </w:t>
      </w:r>
      <w:r w:rsidRPr="005F7172">
        <w:rPr>
          <w:rFonts w:asciiTheme="minorHAnsi" w:hAnsiTheme="minorHAnsi"/>
        </w:rPr>
        <w:t xml:space="preserve">elektřiny </w:t>
      </w:r>
      <w:r w:rsidR="0050612E" w:rsidRPr="005F7172">
        <w:rPr>
          <w:rFonts w:asciiTheme="minorHAnsi" w:hAnsiTheme="minorHAnsi"/>
        </w:rPr>
        <w:t>s nájemci</w:t>
      </w:r>
    </w:p>
    <w:p w:rsidR="0050612E" w:rsidRPr="00340E0D" w:rsidRDefault="0050612E" w:rsidP="00B23566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40E0D">
        <w:rPr>
          <w:rFonts w:asciiTheme="minorHAnsi" w:hAnsiTheme="minorHAnsi"/>
        </w:rPr>
        <w:t>Smlouvy o připojení s nájemci</w:t>
      </w:r>
    </w:p>
    <w:p w:rsidR="0050612E" w:rsidRPr="00340E0D" w:rsidRDefault="0050612E" w:rsidP="00B23566">
      <w:pPr>
        <w:pStyle w:val="Odstavecseseznamem"/>
        <w:numPr>
          <w:ilvl w:val="0"/>
          <w:numId w:val="16"/>
        </w:numPr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Rámcové smlouvy o distribuci elektřiny z </w:t>
      </w:r>
      <w:proofErr w:type="spellStart"/>
      <w:r w:rsidRPr="00340E0D">
        <w:rPr>
          <w:rFonts w:asciiTheme="minorHAnsi" w:hAnsiTheme="minorHAnsi"/>
        </w:rPr>
        <w:t>nn</w:t>
      </w:r>
      <w:proofErr w:type="spellEnd"/>
      <w:r w:rsidRPr="00340E0D">
        <w:rPr>
          <w:rFonts w:asciiTheme="minorHAnsi" w:hAnsiTheme="minorHAnsi"/>
        </w:rPr>
        <w:t xml:space="preserve"> s obchodníkem s elektřinou </w:t>
      </w:r>
    </w:p>
    <w:p w:rsidR="00F63A22" w:rsidRPr="00340E0D" w:rsidRDefault="00F63A22" w:rsidP="00B23566">
      <w:pPr>
        <w:pStyle w:val="Odstavecseseznamem"/>
        <w:numPr>
          <w:ilvl w:val="0"/>
          <w:numId w:val="16"/>
        </w:numPr>
        <w:spacing w:before="0"/>
        <w:contextualSpacing w:val="0"/>
        <w:jc w:val="left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SMLOUVA o servisní a revizní činnosti na rozvodném zařízení elektrické stanice VN číslo 8167 </w:t>
      </w:r>
    </w:p>
    <w:p w:rsidR="00F63A22" w:rsidRPr="00340E0D" w:rsidRDefault="00F63A22" w:rsidP="00B23566">
      <w:pPr>
        <w:pStyle w:val="Odstavecseseznamem"/>
        <w:numPr>
          <w:ilvl w:val="0"/>
          <w:numId w:val="16"/>
        </w:numPr>
        <w:spacing w:before="0"/>
        <w:contextualSpacing w:val="0"/>
        <w:jc w:val="left"/>
        <w:rPr>
          <w:rFonts w:asciiTheme="minorHAnsi" w:hAnsiTheme="minorHAnsi"/>
          <w:sz w:val="26"/>
          <w:szCs w:val="26"/>
        </w:rPr>
      </w:pPr>
      <w:r w:rsidRPr="00340E0D">
        <w:rPr>
          <w:rFonts w:asciiTheme="minorHAnsi" w:hAnsiTheme="minorHAnsi"/>
        </w:rPr>
        <w:t>SMLOUVA o servisní a revizní činnosti na rozvodném zařízení elektrické stanice VN číslo 8690</w:t>
      </w:r>
      <w:r w:rsidRPr="00340E0D">
        <w:rPr>
          <w:rFonts w:asciiTheme="minorHAnsi" w:hAnsiTheme="minorHAnsi"/>
          <w:b/>
          <w:bCs/>
          <w:szCs w:val="24"/>
        </w:rPr>
        <w:t xml:space="preserve"> </w:t>
      </w:r>
    </w:p>
    <w:p w:rsidR="00F63A22" w:rsidRPr="00340E0D" w:rsidRDefault="00F63A22" w:rsidP="00F63A22">
      <w:pPr>
        <w:spacing w:before="0"/>
        <w:jc w:val="left"/>
        <w:rPr>
          <w:rFonts w:asciiTheme="minorHAnsi" w:hAnsiTheme="minorHAnsi"/>
          <w:sz w:val="26"/>
          <w:szCs w:val="26"/>
        </w:rPr>
      </w:pPr>
    </w:p>
    <w:p w:rsidR="00067616" w:rsidRPr="00340E0D" w:rsidRDefault="00067616" w:rsidP="00B04805">
      <w:pPr>
        <w:pStyle w:val="Nadpis1"/>
        <w:spacing w:before="0" w:after="0"/>
        <w:ind w:left="0"/>
        <w:jc w:val="left"/>
        <w:rPr>
          <w:rFonts w:asciiTheme="minorHAnsi" w:hAnsiTheme="minorHAnsi"/>
        </w:rPr>
      </w:pPr>
      <w:r w:rsidRPr="00340E0D">
        <w:rPr>
          <w:rFonts w:asciiTheme="minorHAnsi" w:hAnsiTheme="minorHAnsi"/>
        </w:rPr>
        <w:t xml:space="preserve"> </w:t>
      </w:r>
      <w:bookmarkStart w:id="29" w:name="_Toc387483170"/>
      <w:r w:rsidR="0065033F" w:rsidRPr="00340E0D">
        <w:rPr>
          <w:rFonts w:asciiTheme="minorHAnsi" w:hAnsiTheme="minorHAnsi"/>
        </w:rPr>
        <w:t>Obecná ustanovení</w:t>
      </w:r>
      <w:bookmarkEnd w:id="29"/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Osoba odpovědná za držitele licence</w:t>
      </w:r>
      <w:r w:rsidR="0050612E" w:rsidRPr="00340E0D">
        <w:rPr>
          <w:rFonts w:asciiTheme="minorHAnsi" w:hAnsiTheme="minorHAnsi"/>
        </w:rPr>
        <w:t>: Martin Karas, energetik</w:t>
      </w:r>
    </w:p>
    <w:p w:rsidR="00067616" w:rsidRPr="00340E0D" w:rsidRDefault="0065033F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Osoba odpovědná za provoz LDS: Jiří Horký, externí poradce</w:t>
      </w:r>
    </w:p>
    <w:p w:rsidR="0065033F" w:rsidRPr="00340E0D" w:rsidRDefault="0065033F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Havarijní plán nabývá platnosti a účinnosti dne:</w:t>
      </w:r>
      <w:r w:rsidR="000C0515">
        <w:rPr>
          <w:rFonts w:asciiTheme="minorHAnsi" w:hAnsiTheme="minorHAnsi"/>
        </w:rPr>
        <w:t xml:space="preserve"> 1.6.2014</w:t>
      </w:r>
    </w:p>
    <w:p w:rsidR="0065033F" w:rsidRDefault="0065033F" w:rsidP="00B04805">
      <w:pPr>
        <w:rPr>
          <w:rFonts w:asciiTheme="minorHAnsi" w:hAnsiTheme="minorHAnsi"/>
        </w:rPr>
      </w:pPr>
    </w:p>
    <w:p w:rsidR="000C0515" w:rsidRPr="00340E0D" w:rsidRDefault="000C0515" w:rsidP="00B04805">
      <w:pPr>
        <w:rPr>
          <w:rFonts w:asciiTheme="minorHAnsi" w:hAnsiTheme="minorHAnsi"/>
        </w:rPr>
      </w:pPr>
    </w:p>
    <w:p w:rsidR="00067616" w:rsidRPr="00340E0D" w:rsidRDefault="00067616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………………………………</w:t>
      </w:r>
      <w:r w:rsidR="0065033F" w:rsidRPr="00340E0D">
        <w:rPr>
          <w:rFonts w:asciiTheme="minorHAnsi" w:hAnsiTheme="minorHAnsi"/>
        </w:rPr>
        <w:tab/>
      </w:r>
      <w:r w:rsidR="0065033F" w:rsidRPr="00340E0D">
        <w:rPr>
          <w:rFonts w:asciiTheme="minorHAnsi" w:hAnsiTheme="minorHAnsi"/>
        </w:rPr>
        <w:tab/>
      </w:r>
      <w:r w:rsidR="0065033F" w:rsidRPr="00340E0D">
        <w:rPr>
          <w:rFonts w:asciiTheme="minorHAnsi" w:hAnsiTheme="minorHAnsi"/>
        </w:rPr>
        <w:tab/>
      </w:r>
      <w:r w:rsidRPr="00340E0D">
        <w:rPr>
          <w:rFonts w:asciiTheme="minorHAnsi" w:hAnsiTheme="minorHAnsi"/>
        </w:rPr>
        <w:tab/>
        <w:t>………………………………</w:t>
      </w:r>
    </w:p>
    <w:p w:rsidR="00067616" w:rsidRPr="00340E0D" w:rsidRDefault="0065033F" w:rsidP="00B04805">
      <w:pPr>
        <w:rPr>
          <w:rFonts w:asciiTheme="minorHAnsi" w:hAnsiTheme="minorHAnsi"/>
        </w:rPr>
      </w:pPr>
      <w:bookmarkStart w:id="30" w:name="_GoBack"/>
      <w:bookmarkEnd w:id="30"/>
      <w:r w:rsidRPr="00340E0D">
        <w:rPr>
          <w:rFonts w:asciiTheme="minorHAnsi" w:hAnsiTheme="minorHAnsi"/>
        </w:rPr>
        <w:t xml:space="preserve">V Praze dne: </w:t>
      </w:r>
      <w:r w:rsidR="000C0515">
        <w:rPr>
          <w:rFonts w:asciiTheme="minorHAnsi" w:hAnsiTheme="minorHAnsi"/>
        </w:rPr>
        <w:t>1.6.2014</w:t>
      </w:r>
    </w:p>
    <w:p w:rsidR="001806FD" w:rsidRPr="00340E0D" w:rsidRDefault="001806FD" w:rsidP="00B04805">
      <w:pPr>
        <w:rPr>
          <w:rFonts w:asciiTheme="minorHAnsi" w:hAnsiTheme="minorHAnsi"/>
        </w:rPr>
      </w:pPr>
    </w:p>
    <w:p w:rsidR="00067616" w:rsidRPr="00340E0D" w:rsidRDefault="0065033F" w:rsidP="00B04805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Seznam příloh:</w:t>
      </w:r>
    </w:p>
    <w:p w:rsidR="00247A33" w:rsidRPr="00340E0D" w:rsidRDefault="00247A33" w:rsidP="00247A33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Příloha 1: Jednopólové schéma LDS</w:t>
      </w:r>
    </w:p>
    <w:p w:rsidR="00247A33" w:rsidRDefault="00247A33" w:rsidP="00247A33">
      <w:pPr>
        <w:rPr>
          <w:rFonts w:asciiTheme="minorHAnsi" w:hAnsiTheme="minorHAnsi"/>
        </w:rPr>
      </w:pPr>
      <w:r w:rsidRPr="00340E0D">
        <w:rPr>
          <w:rFonts w:asciiTheme="minorHAnsi" w:hAnsiTheme="minorHAnsi"/>
        </w:rPr>
        <w:t>Příloha 2: Výpočet technických ztrát pro LDS</w:t>
      </w:r>
    </w:p>
    <w:p w:rsidR="0072684F" w:rsidRPr="00340E0D" w:rsidRDefault="00247A33" w:rsidP="00B04805">
      <w:pPr>
        <w:rPr>
          <w:rFonts w:asciiTheme="minorHAnsi" w:hAnsiTheme="minorHAnsi"/>
        </w:rPr>
      </w:pPr>
      <w:r>
        <w:rPr>
          <w:rFonts w:asciiTheme="minorHAnsi" w:hAnsiTheme="minorHAnsi"/>
        </w:rPr>
        <w:t>Příloha 3: Postup a způsob hlášení poruch v dodávce elektrické energie v LDS CCH</w:t>
      </w:r>
    </w:p>
    <w:sectPr w:rsidR="0072684F" w:rsidRPr="00340E0D" w:rsidSect="00CE4F38">
      <w:headerReference w:type="default" r:id="rId14"/>
      <w:footerReference w:type="even" r:id="rId15"/>
      <w:footerReference w:type="default" r:id="rId16"/>
      <w:pgSz w:w="11906" w:h="16838"/>
      <w:pgMar w:top="1377" w:right="1418" w:bottom="1418" w:left="1418" w:header="709" w:footer="4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ADC" w:rsidRDefault="00720ADC">
      <w:r>
        <w:separator/>
      </w:r>
    </w:p>
  </w:endnote>
  <w:endnote w:type="continuationSeparator" w:id="0">
    <w:p w:rsidR="00720ADC" w:rsidRDefault="0072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29D" w:rsidRDefault="00C8729D" w:rsidP="000910F2"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 w:rsidR="00C8729D" w:rsidRDefault="00C8729D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29D" w:rsidRPr="00693A22" w:rsidRDefault="00C8729D" w:rsidP="000910F2">
    <w:pPr>
      <w:pStyle w:val="Zpat"/>
      <w:framePr w:wrap="around" w:vAnchor="text" w:hAnchor="margin" w:xAlign="inside" w:y="1"/>
      <w:rPr>
        <w:rStyle w:val="slostrnky"/>
        <w:rFonts w:asciiTheme="minorHAnsi" w:hAnsiTheme="minorHAnsi"/>
        <w:sz w:val="20"/>
      </w:rPr>
    </w:pPr>
    <w:r w:rsidRPr="00693A22">
      <w:rPr>
        <w:rStyle w:val="slostrnky"/>
        <w:rFonts w:asciiTheme="minorHAnsi" w:hAnsiTheme="minorHAnsi"/>
        <w:sz w:val="20"/>
      </w:rPr>
      <w:fldChar w:fldCharType="begin"/>
    </w:r>
    <w:r w:rsidRPr="00693A22">
      <w:rPr>
        <w:rStyle w:val="slostrnky"/>
        <w:rFonts w:asciiTheme="minorHAnsi" w:hAnsiTheme="minorHAnsi"/>
        <w:sz w:val="20"/>
      </w:rPr>
      <w:instrText xml:space="preserve">PAGE  </w:instrText>
    </w:r>
    <w:r w:rsidRPr="00693A22">
      <w:rPr>
        <w:rStyle w:val="slostrnky"/>
        <w:rFonts w:asciiTheme="minorHAnsi" w:hAnsiTheme="minorHAnsi"/>
        <w:sz w:val="20"/>
      </w:rPr>
      <w:fldChar w:fldCharType="separate"/>
    </w:r>
    <w:r w:rsidR="000C0515">
      <w:rPr>
        <w:rStyle w:val="slostrnky"/>
        <w:rFonts w:asciiTheme="minorHAnsi" w:hAnsiTheme="minorHAnsi"/>
        <w:noProof/>
        <w:sz w:val="20"/>
      </w:rPr>
      <w:t>7</w:t>
    </w:r>
    <w:r w:rsidRPr="00693A22">
      <w:rPr>
        <w:rStyle w:val="slostrnky"/>
        <w:rFonts w:asciiTheme="minorHAnsi" w:hAnsiTheme="minorHAnsi"/>
        <w:sz w:val="20"/>
      </w:rPr>
      <w:fldChar w:fldCharType="end"/>
    </w:r>
  </w:p>
  <w:p w:rsidR="00C8729D" w:rsidRDefault="00C8729D" w:rsidP="00036E32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ADC" w:rsidRDefault="00720ADC">
      <w:r>
        <w:separator/>
      </w:r>
    </w:p>
  </w:footnote>
  <w:footnote w:type="continuationSeparator" w:id="0">
    <w:p w:rsidR="00720ADC" w:rsidRDefault="00720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52F" w:rsidRPr="00804B35" w:rsidRDefault="00C8729D" w:rsidP="0031552F">
    <w:pPr>
      <w:pStyle w:val="Zhlav"/>
      <w:jc w:val="center"/>
      <w:rPr>
        <w:rFonts w:asciiTheme="minorHAnsi" w:hAnsiTheme="minorHAnsi"/>
        <w:sz w:val="20"/>
      </w:rPr>
    </w:pPr>
    <w:r w:rsidRPr="00804B35">
      <w:rPr>
        <w:rFonts w:asciiTheme="minorHAnsi" w:hAnsiTheme="minorHAnsi"/>
        <w:sz w:val="20"/>
      </w:rPr>
      <w:t>Havarijní plán pro Lokální distribuční soustav</w:t>
    </w:r>
    <w:r w:rsidR="0031552F" w:rsidRPr="00804B35">
      <w:rPr>
        <w:rFonts w:asciiTheme="minorHAnsi" w:hAnsiTheme="minorHAnsi"/>
        <w:sz w:val="20"/>
      </w:rPr>
      <w:t>u Centrum Chodov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43"/>
      </v:shape>
    </w:pict>
  </w:numPicBullet>
  <w:abstractNum w:abstractNumId="0">
    <w:nsid w:val="04BC4A15"/>
    <w:multiLevelType w:val="multilevel"/>
    <w:tmpl w:val="2B98CE2A"/>
    <w:lvl w:ilvl="0">
      <w:start w:val="1"/>
      <w:numFmt w:val="decimal"/>
      <w:pStyle w:val="Nadpis1"/>
      <w:suff w:val="space"/>
      <w:lvlText w:val="%1. "/>
      <w:lvlJc w:val="left"/>
      <w:pPr>
        <w:ind w:left="3403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-3" w:firstLine="3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3119" w:firstLine="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5137"/>
        </w:tabs>
        <w:ind w:left="47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97"/>
        </w:tabs>
        <w:ind w:left="52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217"/>
        </w:tabs>
        <w:ind w:left="57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7"/>
        </w:tabs>
        <w:ind w:left="62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97"/>
        </w:tabs>
        <w:ind w:left="67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17"/>
        </w:tabs>
        <w:ind w:left="7297" w:hanging="1440"/>
      </w:pPr>
      <w:rPr>
        <w:rFonts w:hint="default"/>
      </w:rPr>
    </w:lvl>
  </w:abstractNum>
  <w:abstractNum w:abstractNumId="1">
    <w:nsid w:val="138D35F6"/>
    <w:multiLevelType w:val="hybridMultilevel"/>
    <w:tmpl w:val="25F476D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3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565533"/>
    <w:multiLevelType w:val="hybridMultilevel"/>
    <w:tmpl w:val="B96A9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6">
    <w:nsid w:val="5A2034D1"/>
    <w:multiLevelType w:val="hybridMultilevel"/>
    <w:tmpl w:val="D0223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EE050E"/>
    <w:multiLevelType w:val="hybridMultilevel"/>
    <w:tmpl w:val="47E241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6"/>
  </w:num>
  <w:num w:numId="7">
    <w:abstractNumId w:val="7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01F"/>
    <w:rsid w:val="00000700"/>
    <w:rsid w:val="0000131D"/>
    <w:rsid w:val="000041EB"/>
    <w:rsid w:val="000100D0"/>
    <w:rsid w:val="000107B2"/>
    <w:rsid w:val="0001163C"/>
    <w:rsid w:val="000168DB"/>
    <w:rsid w:val="000214DC"/>
    <w:rsid w:val="000241BA"/>
    <w:rsid w:val="00030E07"/>
    <w:rsid w:val="00031758"/>
    <w:rsid w:val="00032FAA"/>
    <w:rsid w:val="00033D0D"/>
    <w:rsid w:val="00034414"/>
    <w:rsid w:val="00036E32"/>
    <w:rsid w:val="00041025"/>
    <w:rsid w:val="0004173D"/>
    <w:rsid w:val="00042CF3"/>
    <w:rsid w:val="00044FDE"/>
    <w:rsid w:val="00050744"/>
    <w:rsid w:val="00051024"/>
    <w:rsid w:val="000541ED"/>
    <w:rsid w:val="000550AF"/>
    <w:rsid w:val="00055D11"/>
    <w:rsid w:val="00057AE8"/>
    <w:rsid w:val="000615B5"/>
    <w:rsid w:val="00063CB3"/>
    <w:rsid w:val="000655A2"/>
    <w:rsid w:val="00067616"/>
    <w:rsid w:val="00070063"/>
    <w:rsid w:val="000736EE"/>
    <w:rsid w:val="00075255"/>
    <w:rsid w:val="000802EE"/>
    <w:rsid w:val="000860BD"/>
    <w:rsid w:val="00086FCE"/>
    <w:rsid w:val="00087E1C"/>
    <w:rsid w:val="000910F2"/>
    <w:rsid w:val="0009495E"/>
    <w:rsid w:val="000A3586"/>
    <w:rsid w:val="000A3B09"/>
    <w:rsid w:val="000A445A"/>
    <w:rsid w:val="000A6644"/>
    <w:rsid w:val="000A74C3"/>
    <w:rsid w:val="000B3647"/>
    <w:rsid w:val="000C0515"/>
    <w:rsid w:val="000C0682"/>
    <w:rsid w:val="000C08DC"/>
    <w:rsid w:val="000C6E03"/>
    <w:rsid w:val="000D0843"/>
    <w:rsid w:val="000D39A2"/>
    <w:rsid w:val="000D5406"/>
    <w:rsid w:val="000D60A0"/>
    <w:rsid w:val="000E3915"/>
    <w:rsid w:val="000E5077"/>
    <w:rsid w:val="000E6E3E"/>
    <w:rsid w:val="000F13E6"/>
    <w:rsid w:val="000F17EE"/>
    <w:rsid w:val="000F39C9"/>
    <w:rsid w:val="000F6880"/>
    <w:rsid w:val="000F695D"/>
    <w:rsid w:val="000F6E44"/>
    <w:rsid w:val="00100F67"/>
    <w:rsid w:val="001050B3"/>
    <w:rsid w:val="00113C11"/>
    <w:rsid w:val="00121A46"/>
    <w:rsid w:val="00124B1D"/>
    <w:rsid w:val="00125A87"/>
    <w:rsid w:val="00127126"/>
    <w:rsid w:val="00130676"/>
    <w:rsid w:val="00135B84"/>
    <w:rsid w:val="00136676"/>
    <w:rsid w:val="00141A2F"/>
    <w:rsid w:val="00145C2E"/>
    <w:rsid w:val="00146D3A"/>
    <w:rsid w:val="00150B8D"/>
    <w:rsid w:val="00151379"/>
    <w:rsid w:val="001525D5"/>
    <w:rsid w:val="00152E7A"/>
    <w:rsid w:val="00156032"/>
    <w:rsid w:val="0016223D"/>
    <w:rsid w:val="001666A7"/>
    <w:rsid w:val="001708C5"/>
    <w:rsid w:val="0017244B"/>
    <w:rsid w:val="001724F2"/>
    <w:rsid w:val="00176EA9"/>
    <w:rsid w:val="001806FD"/>
    <w:rsid w:val="00183AED"/>
    <w:rsid w:val="00183CE0"/>
    <w:rsid w:val="00187EFF"/>
    <w:rsid w:val="00194B49"/>
    <w:rsid w:val="001968BE"/>
    <w:rsid w:val="00196E62"/>
    <w:rsid w:val="00197076"/>
    <w:rsid w:val="001A0684"/>
    <w:rsid w:val="001A5135"/>
    <w:rsid w:val="001A7C41"/>
    <w:rsid w:val="001B1264"/>
    <w:rsid w:val="001B12CE"/>
    <w:rsid w:val="001B5CE1"/>
    <w:rsid w:val="001C45CE"/>
    <w:rsid w:val="001C5569"/>
    <w:rsid w:val="001D05CE"/>
    <w:rsid w:val="001D0BEA"/>
    <w:rsid w:val="001D4CDE"/>
    <w:rsid w:val="001D6D76"/>
    <w:rsid w:val="001D7A23"/>
    <w:rsid w:val="001E05D4"/>
    <w:rsid w:val="001E07AB"/>
    <w:rsid w:val="001E1245"/>
    <w:rsid w:val="001E18C4"/>
    <w:rsid w:val="001E4C3A"/>
    <w:rsid w:val="001F69D9"/>
    <w:rsid w:val="00201E55"/>
    <w:rsid w:val="0020552D"/>
    <w:rsid w:val="00205B54"/>
    <w:rsid w:val="002078FF"/>
    <w:rsid w:val="00207924"/>
    <w:rsid w:val="00207BD7"/>
    <w:rsid w:val="0021154F"/>
    <w:rsid w:val="00211A4D"/>
    <w:rsid w:val="00215A88"/>
    <w:rsid w:val="00217E75"/>
    <w:rsid w:val="00221A2F"/>
    <w:rsid w:val="0022302D"/>
    <w:rsid w:val="0022401D"/>
    <w:rsid w:val="00224E1F"/>
    <w:rsid w:val="00225039"/>
    <w:rsid w:val="00231692"/>
    <w:rsid w:val="0024103C"/>
    <w:rsid w:val="00241DCE"/>
    <w:rsid w:val="0024738D"/>
    <w:rsid w:val="00247994"/>
    <w:rsid w:val="00247A33"/>
    <w:rsid w:val="00250299"/>
    <w:rsid w:val="002508DC"/>
    <w:rsid w:val="0025158A"/>
    <w:rsid w:val="002521B5"/>
    <w:rsid w:val="0025587B"/>
    <w:rsid w:val="00255FFB"/>
    <w:rsid w:val="00257706"/>
    <w:rsid w:val="00265DA6"/>
    <w:rsid w:val="00267FAB"/>
    <w:rsid w:val="00270E1A"/>
    <w:rsid w:val="00272107"/>
    <w:rsid w:val="00273BF0"/>
    <w:rsid w:val="002803CD"/>
    <w:rsid w:val="00280D3E"/>
    <w:rsid w:val="00284836"/>
    <w:rsid w:val="00291F25"/>
    <w:rsid w:val="00294505"/>
    <w:rsid w:val="00295DCF"/>
    <w:rsid w:val="0029653A"/>
    <w:rsid w:val="002A1F47"/>
    <w:rsid w:val="002A50CD"/>
    <w:rsid w:val="002B0ABF"/>
    <w:rsid w:val="002B707C"/>
    <w:rsid w:val="002C3EC2"/>
    <w:rsid w:val="002C7539"/>
    <w:rsid w:val="002D021C"/>
    <w:rsid w:val="002D34B0"/>
    <w:rsid w:val="002D37B1"/>
    <w:rsid w:val="002D49DC"/>
    <w:rsid w:val="002D4ADD"/>
    <w:rsid w:val="002F299D"/>
    <w:rsid w:val="002F6DB9"/>
    <w:rsid w:val="002F7EEE"/>
    <w:rsid w:val="00302874"/>
    <w:rsid w:val="00303953"/>
    <w:rsid w:val="00304139"/>
    <w:rsid w:val="0030469F"/>
    <w:rsid w:val="00314190"/>
    <w:rsid w:val="0031552F"/>
    <w:rsid w:val="00317988"/>
    <w:rsid w:val="00320318"/>
    <w:rsid w:val="00325A0A"/>
    <w:rsid w:val="0033080E"/>
    <w:rsid w:val="00336ACF"/>
    <w:rsid w:val="00336D0E"/>
    <w:rsid w:val="00340949"/>
    <w:rsid w:val="00340B59"/>
    <w:rsid w:val="00340E0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2072"/>
    <w:rsid w:val="003836EF"/>
    <w:rsid w:val="00385434"/>
    <w:rsid w:val="00392D22"/>
    <w:rsid w:val="003951E2"/>
    <w:rsid w:val="00397E06"/>
    <w:rsid w:val="003A0B2F"/>
    <w:rsid w:val="003A4900"/>
    <w:rsid w:val="003A7824"/>
    <w:rsid w:val="003B0C7E"/>
    <w:rsid w:val="003B3932"/>
    <w:rsid w:val="003B40F2"/>
    <w:rsid w:val="003C170D"/>
    <w:rsid w:val="003C7EB9"/>
    <w:rsid w:val="003D0B50"/>
    <w:rsid w:val="003D1C4C"/>
    <w:rsid w:val="003D3EA4"/>
    <w:rsid w:val="003D6784"/>
    <w:rsid w:val="003D7593"/>
    <w:rsid w:val="003E7637"/>
    <w:rsid w:val="003F019B"/>
    <w:rsid w:val="003F2E31"/>
    <w:rsid w:val="003F3A3E"/>
    <w:rsid w:val="003F40E5"/>
    <w:rsid w:val="003F4743"/>
    <w:rsid w:val="00400EF8"/>
    <w:rsid w:val="004021DC"/>
    <w:rsid w:val="00405C52"/>
    <w:rsid w:val="00415577"/>
    <w:rsid w:val="0041635F"/>
    <w:rsid w:val="00421265"/>
    <w:rsid w:val="00422813"/>
    <w:rsid w:val="00423C18"/>
    <w:rsid w:val="004279C9"/>
    <w:rsid w:val="00431476"/>
    <w:rsid w:val="00435445"/>
    <w:rsid w:val="00436A52"/>
    <w:rsid w:val="00437F1F"/>
    <w:rsid w:val="00446626"/>
    <w:rsid w:val="004548FC"/>
    <w:rsid w:val="004549DF"/>
    <w:rsid w:val="00460C3D"/>
    <w:rsid w:val="00463674"/>
    <w:rsid w:val="004640D6"/>
    <w:rsid w:val="00464858"/>
    <w:rsid w:val="00465447"/>
    <w:rsid w:val="00465868"/>
    <w:rsid w:val="00466683"/>
    <w:rsid w:val="004679AF"/>
    <w:rsid w:val="0047389C"/>
    <w:rsid w:val="00474434"/>
    <w:rsid w:val="0047758F"/>
    <w:rsid w:val="0047788A"/>
    <w:rsid w:val="00483B3A"/>
    <w:rsid w:val="00484D56"/>
    <w:rsid w:val="004A0EF1"/>
    <w:rsid w:val="004A274D"/>
    <w:rsid w:val="004B0799"/>
    <w:rsid w:val="004B0898"/>
    <w:rsid w:val="004B1005"/>
    <w:rsid w:val="004B1115"/>
    <w:rsid w:val="004B6060"/>
    <w:rsid w:val="004C204B"/>
    <w:rsid w:val="004C39F8"/>
    <w:rsid w:val="004C3ED2"/>
    <w:rsid w:val="004D207A"/>
    <w:rsid w:val="004D57C0"/>
    <w:rsid w:val="004D6B01"/>
    <w:rsid w:val="004E1487"/>
    <w:rsid w:val="004E1A16"/>
    <w:rsid w:val="004E7B31"/>
    <w:rsid w:val="004F10EE"/>
    <w:rsid w:val="004F1F2E"/>
    <w:rsid w:val="004F6D75"/>
    <w:rsid w:val="00503701"/>
    <w:rsid w:val="0050612E"/>
    <w:rsid w:val="005074BB"/>
    <w:rsid w:val="00511D85"/>
    <w:rsid w:val="00514E36"/>
    <w:rsid w:val="00515681"/>
    <w:rsid w:val="00520D54"/>
    <w:rsid w:val="005215D7"/>
    <w:rsid w:val="005249E1"/>
    <w:rsid w:val="005257E2"/>
    <w:rsid w:val="005307F7"/>
    <w:rsid w:val="00530880"/>
    <w:rsid w:val="00534059"/>
    <w:rsid w:val="00536120"/>
    <w:rsid w:val="005365BF"/>
    <w:rsid w:val="00537E76"/>
    <w:rsid w:val="00541B87"/>
    <w:rsid w:val="005474F8"/>
    <w:rsid w:val="00550BBB"/>
    <w:rsid w:val="00551079"/>
    <w:rsid w:val="005564F8"/>
    <w:rsid w:val="005570EE"/>
    <w:rsid w:val="00562763"/>
    <w:rsid w:val="00564EE3"/>
    <w:rsid w:val="00565AC0"/>
    <w:rsid w:val="00567910"/>
    <w:rsid w:val="005713E6"/>
    <w:rsid w:val="005715E1"/>
    <w:rsid w:val="00581EBF"/>
    <w:rsid w:val="00584390"/>
    <w:rsid w:val="0058550E"/>
    <w:rsid w:val="00586B0A"/>
    <w:rsid w:val="00590945"/>
    <w:rsid w:val="00593A7F"/>
    <w:rsid w:val="0059632C"/>
    <w:rsid w:val="005A004B"/>
    <w:rsid w:val="005A49B8"/>
    <w:rsid w:val="005B304D"/>
    <w:rsid w:val="005B30DA"/>
    <w:rsid w:val="005B73D3"/>
    <w:rsid w:val="005C349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5F7172"/>
    <w:rsid w:val="00600D76"/>
    <w:rsid w:val="00605E3D"/>
    <w:rsid w:val="00607DD2"/>
    <w:rsid w:val="00611715"/>
    <w:rsid w:val="006122F9"/>
    <w:rsid w:val="0061603A"/>
    <w:rsid w:val="00624BFD"/>
    <w:rsid w:val="00625E8A"/>
    <w:rsid w:val="006462F9"/>
    <w:rsid w:val="0065033F"/>
    <w:rsid w:val="00650947"/>
    <w:rsid w:val="00651231"/>
    <w:rsid w:val="0065138A"/>
    <w:rsid w:val="006536D3"/>
    <w:rsid w:val="00654E1A"/>
    <w:rsid w:val="0065525C"/>
    <w:rsid w:val="00656BD0"/>
    <w:rsid w:val="00660048"/>
    <w:rsid w:val="006604C9"/>
    <w:rsid w:val="00661DF1"/>
    <w:rsid w:val="00661E69"/>
    <w:rsid w:val="00662951"/>
    <w:rsid w:val="00662D39"/>
    <w:rsid w:val="006663C9"/>
    <w:rsid w:val="006668D0"/>
    <w:rsid w:val="006733E9"/>
    <w:rsid w:val="00681C65"/>
    <w:rsid w:val="00684B5F"/>
    <w:rsid w:val="006856DB"/>
    <w:rsid w:val="00687CE2"/>
    <w:rsid w:val="00687E6F"/>
    <w:rsid w:val="00690531"/>
    <w:rsid w:val="006934A6"/>
    <w:rsid w:val="00693A22"/>
    <w:rsid w:val="00693AD5"/>
    <w:rsid w:val="0069787A"/>
    <w:rsid w:val="006A22C3"/>
    <w:rsid w:val="006A50F7"/>
    <w:rsid w:val="006A5287"/>
    <w:rsid w:val="006A5F86"/>
    <w:rsid w:val="006A6951"/>
    <w:rsid w:val="006A6D99"/>
    <w:rsid w:val="006B2F04"/>
    <w:rsid w:val="006B3100"/>
    <w:rsid w:val="006B3841"/>
    <w:rsid w:val="006B3B41"/>
    <w:rsid w:val="006C035B"/>
    <w:rsid w:val="006C4684"/>
    <w:rsid w:val="006C6107"/>
    <w:rsid w:val="006C63F8"/>
    <w:rsid w:val="006D02AE"/>
    <w:rsid w:val="006D4B36"/>
    <w:rsid w:val="006D4B99"/>
    <w:rsid w:val="006D71A0"/>
    <w:rsid w:val="006E2751"/>
    <w:rsid w:val="006E27F3"/>
    <w:rsid w:val="006E45DE"/>
    <w:rsid w:val="006E6018"/>
    <w:rsid w:val="006F0FE3"/>
    <w:rsid w:val="006F1B18"/>
    <w:rsid w:val="00700FF4"/>
    <w:rsid w:val="00702604"/>
    <w:rsid w:val="00707A69"/>
    <w:rsid w:val="00707DC6"/>
    <w:rsid w:val="0071220F"/>
    <w:rsid w:val="007140FF"/>
    <w:rsid w:val="007176FF"/>
    <w:rsid w:val="007203D2"/>
    <w:rsid w:val="00720ADC"/>
    <w:rsid w:val="00722CDA"/>
    <w:rsid w:val="00722EA3"/>
    <w:rsid w:val="00723BEC"/>
    <w:rsid w:val="00723F15"/>
    <w:rsid w:val="00724D54"/>
    <w:rsid w:val="0072684F"/>
    <w:rsid w:val="00727EC2"/>
    <w:rsid w:val="0073163E"/>
    <w:rsid w:val="00733B04"/>
    <w:rsid w:val="007366C9"/>
    <w:rsid w:val="007371C4"/>
    <w:rsid w:val="00737A76"/>
    <w:rsid w:val="00740977"/>
    <w:rsid w:val="007417DB"/>
    <w:rsid w:val="00743544"/>
    <w:rsid w:val="00744608"/>
    <w:rsid w:val="00744644"/>
    <w:rsid w:val="00744E56"/>
    <w:rsid w:val="00745B84"/>
    <w:rsid w:val="007503E0"/>
    <w:rsid w:val="00751405"/>
    <w:rsid w:val="00752BE1"/>
    <w:rsid w:val="00757BFB"/>
    <w:rsid w:val="00762D86"/>
    <w:rsid w:val="007667DE"/>
    <w:rsid w:val="007750B0"/>
    <w:rsid w:val="00777931"/>
    <w:rsid w:val="0078073D"/>
    <w:rsid w:val="0078340F"/>
    <w:rsid w:val="00783CA8"/>
    <w:rsid w:val="00790657"/>
    <w:rsid w:val="007A1550"/>
    <w:rsid w:val="007A494C"/>
    <w:rsid w:val="007A5E74"/>
    <w:rsid w:val="007A62AD"/>
    <w:rsid w:val="007B0575"/>
    <w:rsid w:val="007B1D4C"/>
    <w:rsid w:val="007B5FB7"/>
    <w:rsid w:val="007C0EAA"/>
    <w:rsid w:val="007C3037"/>
    <w:rsid w:val="007C758D"/>
    <w:rsid w:val="007E4011"/>
    <w:rsid w:val="007F44D6"/>
    <w:rsid w:val="007F517A"/>
    <w:rsid w:val="007F666B"/>
    <w:rsid w:val="00800D73"/>
    <w:rsid w:val="00804B35"/>
    <w:rsid w:val="00810AD7"/>
    <w:rsid w:val="0081237E"/>
    <w:rsid w:val="00812580"/>
    <w:rsid w:val="00814B39"/>
    <w:rsid w:val="00821F57"/>
    <w:rsid w:val="0082214D"/>
    <w:rsid w:val="0082235B"/>
    <w:rsid w:val="008259F1"/>
    <w:rsid w:val="008272F4"/>
    <w:rsid w:val="00830DC6"/>
    <w:rsid w:val="00834993"/>
    <w:rsid w:val="0083534C"/>
    <w:rsid w:val="00836306"/>
    <w:rsid w:val="0083751B"/>
    <w:rsid w:val="00840183"/>
    <w:rsid w:val="00842C61"/>
    <w:rsid w:val="00846388"/>
    <w:rsid w:val="00846DE6"/>
    <w:rsid w:val="00853A86"/>
    <w:rsid w:val="00864723"/>
    <w:rsid w:val="00865178"/>
    <w:rsid w:val="0086780E"/>
    <w:rsid w:val="00874E40"/>
    <w:rsid w:val="00876EA7"/>
    <w:rsid w:val="0087789C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56E3"/>
    <w:rsid w:val="008B0A46"/>
    <w:rsid w:val="008B47F4"/>
    <w:rsid w:val="008C02DB"/>
    <w:rsid w:val="008C2E28"/>
    <w:rsid w:val="008C3C31"/>
    <w:rsid w:val="008C6DA9"/>
    <w:rsid w:val="008D02BE"/>
    <w:rsid w:val="008D3D81"/>
    <w:rsid w:val="008D4902"/>
    <w:rsid w:val="008E1B87"/>
    <w:rsid w:val="008E3D05"/>
    <w:rsid w:val="008F6BB8"/>
    <w:rsid w:val="00901A21"/>
    <w:rsid w:val="00903BC5"/>
    <w:rsid w:val="00910409"/>
    <w:rsid w:val="00911148"/>
    <w:rsid w:val="00912284"/>
    <w:rsid w:val="00913304"/>
    <w:rsid w:val="0092168F"/>
    <w:rsid w:val="00923F23"/>
    <w:rsid w:val="009266C1"/>
    <w:rsid w:val="00926DD4"/>
    <w:rsid w:val="00932B2A"/>
    <w:rsid w:val="00932EFB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520A0"/>
    <w:rsid w:val="009619FE"/>
    <w:rsid w:val="00964DA5"/>
    <w:rsid w:val="00971AC5"/>
    <w:rsid w:val="00973AA0"/>
    <w:rsid w:val="00974D86"/>
    <w:rsid w:val="00976DB2"/>
    <w:rsid w:val="00986AB8"/>
    <w:rsid w:val="00987229"/>
    <w:rsid w:val="00992F6A"/>
    <w:rsid w:val="00995873"/>
    <w:rsid w:val="00997225"/>
    <w:rsid w:val="009A0445"/>
    <w:rsid w:val="009A0E3F"/>
    <w:rsid w:val="009A2167"/>
    <w:rsid w:val="009A2E21"/>
    <w:rsid w:val="009A3191"/>
    <w:rsid w:val="009A412C"/>
    <w:rsid w:val="009A7AD5"/>
    <w:rsid w:val="009B27AE"/>
    <w:rsid w:val="009B30D4"/>
    <w:rsid w:val="009C688A"/>
    <w:rsid w:val="009C744F"/>
    <w:rsid w:val="009D7C0E"/>
    <w:rsid w:val="009E3AB5"/>
    <w:rsid w:val="009E69B4"/>
    <w:rsid w:val="009F150E"/>
    <w:rsid w:val="009F30D7"/>
    <w:rsid w:val="009F5E3D"/>
    <w:rsid w:val="00A0113C"/>
    <w:rsid w:val="00A036A0"/>
    <w:rsid w:val="00A04CB1"/>
    <w:rsid w:val="00A0611F"/>
    <w:rsid w:val="00A155CC"/>
    <w:rsid w:val="00A16826"/>
    <w:rsid w:val="00A207F7"/>
    <w:rsid w:val="00A2325B"/>
    <w:rsid w:val="00A23D14"/>
    <w:rsid w:val="00A31804"/>
    <w:rsid w:val="00A358FC"/>
    <w:rsid w:val="00A35955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6A3"/>
    <w:rsid w:val="00A61D14"/>
    <w:rsid w:val="00A621BC"/>
    <w:rsid w:val="00A62367"/>
    <w:rsid w:val="00A62FE9"/>
    <w:rsid w:val="00A63B37"/>
    <w:rsid w:val="00A6500E"/>
    <w:rsid w:val="00A70A35"/>
    <w:rsid w:val="00A74944"/>
    <w:rsid w:val="00A81075"/>
    <w:rsid w:val="00A82733"/>
    <w:rsid w:val="00A828D4"/>
    <w:rsid w:val="00A864A7"/>
    <w:rsid w:val="00A86BC4"/>
    <w:rsid w:val="00A91F44"/>
    <w:rsid w:val="00A92C44"/>
    <w:rsid w:val="00A92E27"/>
    <w:rsid w:val="00A93075"/>
    <w:rsid w:val="00A944BD"/>
    <w:rsid w:val="00A94E77"/>
    <w:rsid w:val="00A960BC"/>
    <w:rsid w:val="00AA0402"/>
    <w:rsid w:val="00AA1E7B"/>
    <w:rsid w:val="00AA2155"/>
    <w:rsid w:val="00AB110F"/>
    <w:rsid w:val="00AB3D8E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248E"/>
    <w:rsid w:val="00AE52DA"/>
    <w:rsid w:val="00AF2D46"/>
    <w:rsid w:val="00AF45F8"/>
    <w:rsid w:val="00AF7AC9"/>
    <w:rsid w:val="00B04805"/>
    <w:rsid w:val="00B05985"/>
    <w:rsid w:val="00B07E0E"/>
    <w:rsid w:val="00B10D62"/>
    <w:rsid w:val="00B1114F"/>
    <w:rsid w:val="00B11A49"/>
    <w:rsid w:val="00B134B1"/>
    <w:rsid w:val="00B13D6A"/>
    <w:rsid w:val="00B160B2"/>
    <w:rsid w:val="00B223B9"/>
    <w:rsid w:val="00B23566"/>
    <w:rsid w:val="00B23B6A"/>
    <w:rsid w:val="00B2601F"/>
    <w:rsid w:val="00B271D9"/>
    <w:rsid w:val="00B32707"/>
    <w:rsid w:val="00B37297"/>
    <w:rsid w:val="00B404FD"/>
    <w:rsid w:val="00B407CE"/>
    <w:rsid w:val="00B4199F"/>
    <w:rsid w:val="00B41C50"/>
    <w:rsid w:val="00B54A9C"/>
    <w:rsid w:val="00B56008"/>
    <w:rsid w:val="00B6049F"/>
    <w:rsid w:val="00B61550"/>
    <w:rsid w:val="00B61858"/>
    <w:rsid w:val="00B6299F"/>
    <w:rsid w:val="00B658B7"/>
    <w:rsid w:val="00B65ACB"/>
    <w:rsid w:val="00B74F61"/>
    <w:rsid w:val="00B85F7F"/>
    <w:rsid w:val="00B87718"/>
    <w:rsid w:val="00B87972"/>
    <w:rsid w:val="00B917C3"/>
    <w:rsid w:val="00BA01CB"/>
    <w:rsid w:val="00BA393E"/>
    <w:rsid w:val="00BB1FBE"/>
    <w:rsid w:val="00BB441B"/>
    <w:rsid w:val="00BB56B5"/>
    <w:rsid w:val="00BB5FE8"/>
    <w:rsid w:val="00BC0213"/>
    <w:rsid w:val="00BC2F69"/>
    <w:rsid w:val="00BC4C4C"/>
    <w:rsid w:val="00BC6F50"/>
    <w:rsid w:val="00BD2516"/>
    <w:rsid w:val="00BD4CF8"/>
    <w:rsid w:val="00BD7976"/>
    <w:rsid w:val="00BE130B"/>
    <w:rsid w:val="00BE6160"/>
    <w:rsid w:val="00BE65FD"/>
    <w:rsid w:val="00BF01C2"/>
    <w:rsid w:val="00BF6335"/>
    <w:rsid w:val="00C02E63"/>
    <w:rsid w:val="00C041C1"/>
    <w:rsid w:val="00C073D3"/>
    <w:rsid w:val="00C14F4A"/>
    <w:rsid w:val="00C24AAC"/>
    <w:rsid w:val="00C306C5"/>
    <w:rsid w:val="00C32478"/>
    <w:rsid w:val="00C34EA5"/>
    <w:rsid w:val="00C34F05"/>
    <w:rsid w:val="00C40526"/>
    <w:rsid w:val="00C40FC9"/>
    <w:rsid w:val="00C4171F"/>
    <w:rsid w:val="00C432C8"/>
    <w:rsid w:val="00C448BD"/>
    <w:rsid w:val="00C44EAA"/>
    <w:rsid w:val="00C46212"/>
    <w:rsid w:val="00C468EE"/>
    <w:rsid w:val="00C478DB"/>
    <w:rsid w:val="00C47A27"/>
    <w:rsid w:val="00C519B6"/>
    <w:rsid w:val="00C51A2C"/>
    <w:rsid w:val="00C530B0"/>
    <w:rsid w:val="00C53637"/>
    <w:rsid w:val="00C53AD8"/>
    <w:rsid w:val="00C55AC6"/>
    <w:rsid w:val="00C57DD5"/>
    <w:rsid w:val="00C6197B"/>
    <w:rsid w:val="00C63C18"/>
    <w:rsid w:val="00C70BCE"/>
    <w:rsid w:val="00C742DA"/>
    <w:rsid w:val="00C74D2D"/>
    <w:rsid w:val="00C75B41"/>
    <w:rsid w:val="00C77F97"/>
    <w:rsid w:val="00C8729D"/>
    <w:rsid w:val="00C97640"/>
    <w:rsid w:val="00CA1017"/>
    <w:rsid w:val="00CA1729"/>
    <w:rsid w:val="00CA3F23"/>
    <w:rsid w:val="00CA43AA"/>
    <w:rsid w:val="00CB1AC2"/>
    <w:rsid w:val="00CB29A3"/>
    <w:rsid w:val="00CB5DEE"/>
    <w:rsid w:val="00CB63FC"/>
    <w:rsid w:val="00CC18B4"/>
    <w:rsid w:val="00CC1A73"/>
    <w:rsid w:val="00CC1C81"/>
    <w:rsid w:val="00CC3127"/>
    <w:rsid w:val="00CC6CD5"/>
    <w:rsid w:val="00CC7455"/>
    <w:rsid w:val="00CD0FD9"/>
    <w:rsid w:val="00CD18DC"/>
    <w:rsid w:val="00CD6439"/>
    <w:rsid w:val="00CD7F9D"/>
    <w:rsid w:val="00CE4EF3"/>
    <w:rsid w:val="00CE4F38"/>
    <w:rsid w:val="00CE6DE6"/>
    <w:rsid w:val="00CE7E53"/>
    <w:rsid w:val="00CF4CA0"/>
    <w:rsid w:val="00CF6528"/>
    <w:rsid w:val="00D01F85"/>
    <w:rsid w:val="00D022FB"/>
    <w:rsid w:val="00D03C0B"/>
    <w:rsid w:val="00D207AC"/>
    <w:rsid w:val="00D22CCF"/>
    <w:rsid w:val="00D25EA7"/>
    <w:rsid w:val="00D26127"/>
    <w:rsid w:val="00D3225A"/>
    <w:rsid w:val="00D37262"/>
    <w:rsid w:val="00D379BA"/>
    <w:rsid w:val="00D40665"/>
    <w:rsid w:val="00D461F1"/>
    <w:rsid w:val="00D50A4C"/>
    <w:rsid w:val="00D545B0"/>
    <w:rsid w:val="00D571CE"/>
    <w:rsid w:val="00D6009C"/>
    <w:rsid w:val="00D6184F"/>
    <w:rsid w:val="00D70EB5"/>
    <w:rsid w:val="00D72650"/>
    <w:rsid w:val="00D72789"/>
    <w:rsid w:val="00D72C5F"/>
    <w:rsid w:val="00D7424E"/>
    <w:rsid w:val="00D743A8"/>
    <w:rsid w:val="00D83685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10C"/>
    <w:rsid w:val="00DD0462"/>
    <w:rsid w:val="00DD0C09"/>
    <w:rsid w:val="00DD3036"/>
    <w:rsid w:val="00DD393B"/>
    <w:rsid w:val="00DE0A0D"/>
    <w:rsid w:val="00DE0DB7"/>
    <w:rsid w:val="00DE2FED"/>
    <w:rsid w:val="00DE4030"/>
    <w:rsid w:val="00DE42BA"/>
    <w:rsid w:val="00DE5173"/>
    <w:rsid w:val="00DE7126"/>
    <w:rsid w:val="00DF35D4"/>
    <w:rsid w:val="00DF6B8F"/>
    <w:rsid w:val="00E00777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41902"/>
    <w:rsid w:val="00E43082"/>
    <w:rsid w:val="00E4336A"/>
    <w:rsid w:val="00E50C01"/>
    <w:rsid w:val="00E50F67"/>
    <w:rsid w:val="00E51A14"/>
    <w:rsid w:val="00E52BE7"/>
    <w:rsid w:val="00E533BC"/>
    <w:rsid w:val="00E55488"/>
    <w:rsid w:val="00E57DBC"/>
    <w:rsid w:val="00E64EBB"/>
    <w:rsid w:val="00E7022F"/>
    <w:rsid w:val="00E76286"/>
    <w:rsid w:val="00E768A1"/>
    <w:rsid w:val="00E86698"/>
    <w:rsid w:val="00E941F7"/>
    <w:rsid w:val="00E974ED"/>
    <w:rsid w:val="00EA0F6D"/>
    <w:rsid w:val="00EA3D22"/>
    <w:rsid w:val="00EA5D06"/>
    <w:rsid w:val="00EB206A"/>
    <w:rsid w:val="00EB2757"/>
    <w:rsid w:val="00EB2DC1"/>
    <w:rsid w:val="00EC1732"/>
    <w:rsid w:val="00EC3F66"/>
    <w:rsid w:val="00ED39FD"/>
    <w:rsid w:val="00ED684E"/>
    <w:rsid w:val="00ED78E8"/>
    <w:rsid w:val="00EE1175"/>
    <w:rsid w:val="00EE651B"/>
    <w:rsid w:val="00EE7DF0"/>
    <w:rsid w:val="00EF1758"/>
    <w:rsid w:val="00EF6F8F"/>
    <w:rsid w:val="00F014E7"/>
    <w:rsid w:val="00F0360C"/>
    <w:rsid w:val="00F06A9E"/>
    <w:rsid w:val="00F06AE8"/>
    <w:rsid w:val="00F07C08"/>
    <w:rsid w:val="00F149B8"/>
    <w:rsid w:val="00F21318"/>
    <w:rsid w:val="00F223EE"/>
    <w:rsid w:val="00F23F24"/>
    <w:rsid w:val="00F24FAA"/>
    <w:rsid w:val="00F35617"/>
    <w:rsid w:val="00F368AC"/>
    <w:rsid w:val="00F3773A"/>
    <w:rsid w:val="00F4168F"/>
    <w:rsid w:val="00F42D8E"/>
    <w:rsid w:val="00F560E4"/>
    <w:rsid w:val="00F57F1D"/>
    <w:rsid w:val="00F619A0"/>
    <w:rsid w:val="00F62694"/>
    <w:rsid w:val="00F62810"/>
    <w:rsid w:val="00F63A22"/>
    <w:rsid w:val="00F63F01"/>
    <w:rsid w:val="00F64925"/>
    <w:rsid w:val="00F71B7A"/>
    <w:rsid w:val="00F7375F"/>
    <w:rsid w:val="00F80766"/>
    <w:rsid w:val="00F8163E"/>
    <w:rsid w:val="00F82EE1"/>
    <w:rsid w:val="00F84687"/>
    <w:rsid w:val="00F91283"/>
    <w:rsid w:val="00F918B3"/>
    <w:rsid w:val="00F9517B"/>
    <w:rsid w:val="00FA1C18"/>
    <w:rsid w:val="00FA2823"/>
    <w:rsid w:val="00FA3A2F"/>
    <w:rsid w:val="00FA505F"/>
    <w:rsid w:val="00FA632C"/>
    <w:rsid w:val="00FB20F5"/>
    <w:rsid w:val="00FB6E2F"/>
    <w:rsid w:val="00FC0EAC"/>
    <w:rsid w:val="00FC1806"/>
    <w:rsid w:val="00FC1819"/>
    <w:rsid w:val="00FC3AE6"/>
    <w:rsid w:val="00FD622F"/>
    <w:rsid w:val="00FD66E9"/>
    <w:rsid w:val="00FE0BDF"/>
    <w:rsid w:val="00FE3468"/>
    <w:rsid w:val="00FE5300"/>
    <w:rsid w:val="00FE64E4"/>
    <w:rsid w:val="00FE75C5"/>
    <w:rsid w:val="00FE7F2D"/>
    <w:rsid w:val="00FF0FE3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uiPriority="10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E4F38"/>
    <w:pPr>
      <w:spacing w:before="120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041C1"/>
    <w:pPr>
      <w:keepNext/>
      <w:numPr>
        <w:numId w:val="1"/>
      </w:numPr>
      <w:spacing w:before="240" w:after="180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B29A3"/>
    <w:pPr>
      <w:keepNext/>
      <w:numPr>
        <w:ilvl w:val="1"/>
        <w:numId w:val="1"/>
      </w:numPr>
      <w:spacing w:before="240" w:after="120"/>
      <w:ind w:left="3334"/>
      <w:outlineLvl w:val="1"/>
    </w:pPr>
    <w:rPr>
      <w:rFonts w:ascii="Calibri" w:hAnsi="Calibri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CB29A3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 w:cs="Arial"/>
      <w:b/>
      <w:b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6761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color w:val="336699"/>
      <w:sz w:val="32"/>
    </w:rPr>
  </w:style>
  <w:style w:type="paragraph" w:styleId="Zhlav">
    <w:name w:val="header"/>
    <w:basedOn w:val="Normln"/>
    <w:link w:val="ZhlavChar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Ind w:w="0" w:type="dxa"/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F06AE8"/>
    <w:rPr>
      <w:b/>
      <w:bCs/>
      <w:sz w:val="20"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character" w:customStyle="1" w:styleId="Nadpis6Char">
    <w:name w:val="Nadpis 6 Char"/>
    <w:link w:val="Nadpis6"/>
    <w:semiHidden/>
    <w:rsid w:val="00067616"/>
    <w:rPr>
      <w:rFonts w:ascii="Calibri" w:eastAsia="Times New Roman" w:hAnsi="Calibri" w:cs="Times New Roman"/>
      <w:b/>
      <w:bCs/>
      <w:sz w:val="22"/>
      <w:szCs w:val="22"/>
    </w:rPr>
  </w:style>
  <w:style w:type="character" w:styleId="Odkazjemn">
    <w:name w:val="Subtle Reference"/>
    <w:uiPriority w:val="31"/>
    <w:qFormat/>
    <w:rsid w:val="00067616"/>
    <w:rPr>
      <w:smallCaps/>
      <w:color w:val="C0504D"/>
      <w:u w:val="single"/>
    </w:rPr>
  </w:style>
  <w:style w:type="character" w:styleId="Odkazintenzivn">
    <w:name w:val="Intense Reference"/>
    <w:uiPriority w:val="32"/>
    <w:qFormat/>
    <w:rsid w:val="00067616"/>
    <w:rPr>
      <w:b/>
      <w:bCs/>
      <w:smallCaps/>
      <w:color w:val="C0504D"/>
      <w:spacing w:val="5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67616"/>
    <w:pPr>
      <w:jc w:val="center"/>
      <w:outlineLvl w:val="0"/>
    </w:pPr>
    <w:rPr>
      <w:rFonts w:ascii="Calibri" w:hAnsi="Calibri"/>
      <w:b/>
      <w:bCs/>
      <w:kern w:val="28"/>
      <w:sz w:val="44"/>
      <w:szCs w:val="32"/>
    </w:rPr>
  </w:style>
  <w:style w:type="character" w:customStyle="1" w:styleId="NzevChar">
    <w:name w:val="Název Char"/>
    <w:link w:val="Nzev"/>
    <w:uiPriority w:val="10"/>
    <w:rsid w:val="00067616"/>
    <w:rPr>
      <w:rFonts w:ascii="Calibri" w:eastAsia="Times New Roman" w:hAnsi="Calibri" w:cs="Times New Roman"/>
      <w:b/>
      <w:bCs/>
      <w:kern w:val="28"/>
      <w:sz w:val="44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067616"/>
    <w:pPr>
      <w:spacing w:before="0" w:after="60"/>
      <w:jc w:val="center"/>
      <w:outlineLvl w:val="1"/>
    </w:pPr>
    <w:rPr>
      <w:rFonts w:ascii="Calibri" w:hAnsi="Calibri"/>
      <w:szCs w:val="24"/>
    </w:rPr>
  </w:style>
  <w:style w:type="character" w:customStyle="1" w:styleId="PodtitulChar">
    <w:name w:val="Podtitul Char"/>
    <w:link w:val="Podtitul"/>
    <w:uiPriority w:val="11"/>
    <w:rsid w:val="00067616"/>
    <w:rPr>
      <w:rFonts w:ascii="Calibri" w:eastAsia="Times New Roman" w:hAnsi="Calibri" w:cs="Times New Roman"/>
      <w:sz w:val="24"/>
      <w:szCs w:val="24"/>
    </w:rPr>
  </w:style>
  <w:style w:type="character" w:styleId="Zdraznnjemn">
    <w:name w:val="Subtle Emphasis"/>
    <w:uiPriority w:val="19"/>
    <w:qFormat/>
    <w:rsid w:val="008B47F4"/>
    <w:rPr>
      <w:i/>
      <w:iCs/>
      <w:color w:val="808080"/>
    </w:rPr>
  </w:style>
  <w:style w:type="character" w:styleId="Zdraznnintenzivn">
    <w:name w:val="Intense Emphasis"/>
    <w:uiPriority w:val="21"/>
    <w:qFormat/>
    <w:rsid w:val="008B47F4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CB29A3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CB29A3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CB29A3"/>
    <w:pPr>
      <w:spacing w:before="0"/>
      <w:ind w:left="480"/>
      <w:jc w:val="left"/>
    </w:pPr>
    <w:rPr>
      <w:rFonts w:ascii="Calibri" w:hAnsi="Calibri" w:cs="Calibri"/>
      <w:i/>
      <w:iCs/>
      <w:sz w:val="20"/>
    </w:rPr>
  </w:style>
  <w:style w:type="paragraph" w:styleId="Obsah4">
    <w:name w:val="toc 4"/>
    <w:basedOn w:val="Normln"/>
    <w:next w:val="Normln"/>
    <w:autoRedefine/>
    <w:rsid w:val="00CB29A3"/>
    <w:pPr>
      <w:spacing w:before="0"/>
      <w:ind w:left="720"/>
      <w:jc w:val="left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rsid w:val="00CB29A3"/>
    <w:pPr>
      <w:spacing w:before="0"/>
      <w:ind w:left="960"/>
      <w:jc w:val="left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rsid w:val="00CB29A3"/>
    <w:pPr>
      <w:spacing w:before="0"/>
      <w:ind w:left="1200"/>
      <w:jc w:val="left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rsid w:val="00CB29A3"/>
    <w:pPr>
      <w:spacing w:before="0"/>
      <w:ind w:left="1440"/>
      <w:jc w:val="left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rsid w:val="00CB29A3"/>
    <w:pPr>
      <w:spacing w:before="0"/>
      <w:ind w:left="1680"/>
      <w:jc w:val="left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rsid w:val="00CB29A3"/>
    <w:pPr>
      <w:spacing w:before="0"/>
      <w:ind w:left="1920"/>
      <w:jc w:val="left"/>
    </w:pPr>
    <w:rPr>
      <w:rFonts w:ascii="Calibri" w:hAnsi="Calibri" w:cs="Calibri"/>
      <w:sz w:val="18"/>
      <w:szCs w:val="18"/>
    </w:rPr>
  </w:style>
  <w:style w:type="character" w:styleId="Hypertextovodkaz">
    <w:name w:val="Hyperlink"/>
    <w:uiPriority w:val="99"/>
    <w:unhideWhenUsed/>
    <w:rsid w:val="00CB29A3"/>
    <w:rPr>
      <w:color w:val="0000FF"/>
      <w:u w:val="single"/>
    </w:rPr>
  </w:style>
  <w:style w:type="character" w:customStyle="1" w:styleId="ZhlavChar">
    <w:name w:val="Záhlaví Char"/>
    <w:link w:val="Zhlav"/>
    <w:rsid w:val="00B85F7F"/>
    <w:rPr>
      <w:sz w:val="24"/>
    </w:rPr>
  </w:style>
  <w:style w:type="paragraph" w:styleId="Textbubliny">
    <w:name w:val="Balloon Text"/>
    <w:basedOn w:val="Normln"/>
    <w:link w:val="TextbublinyChar"/>
    <w:rsid w:val="001E18C4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E18C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0FD9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29653A"/>
    <w:pPr>
      <w:spacing w:before="0" w:after="120" w:line="480" w:lineRule="auto"/>
      <w:jc w:val="left"/>
    </w:pPr>
    <w:rPr>
      <w:szCs w:val="24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29653A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uiPriority="10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E4F38"/>
    <w:pPr>
      <w:spacing w:before="120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041C1"/>
    <w:pPr>
      <w:keepNext/>
      <w:numPr>
        <w:numId w:val="1"/>
      </w:numPr>
      <w:spacing w:before="240" w:after="180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B29A3"/>
    <w:pPr>
      <w:keepNext/>
      <w:numPr>
        <w:ilvl w:val="1"/>
        <w:numId w:val="1"/>
      </w:numPr>
      <w:spacing w:before="240" w:after="120"/>
      <w:ind w:left="3334"/>
      <w:outlineLvl w:val="1"/>
    </w:pPr>
    <w:rPr>
      <w:rFonts w:ascii="Calibri" w:hAnsi="Calibri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CB29A3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 w:cs="Arial"/>
      <w:b/>
      <w:b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6761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color w:val="336699"/>
      <w:sz w:val="32"/>
    </w:rPr>
  </w:style>
  <w:style w:type="paragraph" w:styleId="Zhlav">
    <w:name w:val="header"/>
    <w:basedOn w:val="Normln"/>
    <w:link w:val="ZhlavChar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Ind w:w="0" w:type="dxa"/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F06AE8"/>
    <w:rPr>
      <w:b/>
      <w:bCs/>
      <w:sz w:val="20"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character" w:customStyle="1" w:styleId="Nadpis6Char">
    <w:name w:val="Nadpis 6 Char"/>
    <w:link w:val="Nadpis6"/>
    <w:semiHidden/>
    <w:rsid w:val="00067616"/>
    <w:rPr>
      <w:rFonts w:ascii="Calibri" w:eastAsia="Times New Roman" w:hAnsi="Calibri" w:cs="Times New Roman"/>
      <w:b/>
      <w:bCs/>
      <w:sz w:val="22"/>
      <w:szCs w:val="22"/>
    </w:rPr>
  </w:style>
  <w:style w:type="character" w:styleId="Odkazjemn">
    <w:name w:val="Subtle Reference"/>
    <w:uiPriority w:val="31"/>
    <w:qFormat/>
    <w:rsid w:val="00067616"/>
    <w:rPr>
      <w:smallCaps/>
      <w:color w:val="C0504D"/>
      <w:u w:val="single"/>
    </w:rPr>
  </w:style>
  <w:style w:type="character" w:styleId="Odkazintenzivn">
    <w:name w:val="Intense Reference"/>
    <w:uiPriority w:val="32"/>
    <w:qFormat/>
    <w:rsid w:val="00067616"/>
    <w:rPr>
      <w:b/>
      <w:bCs/>
      <w:smallCaps/>
      <w:color w:val="C0504D"/>
      <w:spacing w:val="5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67616"/>
    <w:pPr>
      <w:jc w:val="center"/>
      <w:outlineLvl w:val="0"/>
    </w:pPr>
    <w:rPr>
      <w:rFonts w:ascii="Calibri" w:hAnsi="Calibri"/>
      <w:b/>
      <w:bCs/>
      <w:kern w:val="28"/>
      <w:sz w:val="44"/>
      <w:szCs w:val="32"/>
    </w:rPr>
  </w:style>
  <w:style w:type="character" w:customStyle="1" w:styleId="NzevChar">
    <w:name w:val="Název Char"/>
    <w:link w:val="Nzev"/>
    <w:uiPriority w:val="10"/>
    <w:rsid w:val="00067616"/>
    <w:rPr>
      <w:rFonts w:ascii="Calibri" w:eastAsia="Times New Roman" w:hAnsi="Calibri" w:cs="Times New Roman"/>
      <w:b/>
      <w:bCs/>
      <w:kern w:val="28"/>
      <w:sz w:val="44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067616"/>
    <w:pPr>
      <w:spacing w:before="0" w:after="60"/>
      <w:jc w:val="center"/>
      <w:outlineLvl w:val="1"/>
    </w:pPr>
    <w:rPr>
      <w:rFonts w:ascii="Calibri" w:hAnsi="Calibri"/>
      <w:szCs w:val="24"/>
    </w:rPr>
  </w:style>
  <w:style w:type="character" w:customStyle="1" w:styleId="PodtitulChar">
    <w:name w:val="Podtitul Char"/>
    <w:link w:val="Podtitul"/>
    <w:uiPriority w:val="11"/>
    <w:rsid w:val="00067616"/>
    <w:rPr>
      <w:rFonts w:ascii="Calibri" w:eastAsia="Times New Roman" w:hAnsi="Calibri" w:cs="Times New Roman"/>
      <w:sz w:val="24"/>
      <w:szCs w:val="24"/>
    </w:rPr>
  </w:style>
  <w:style w:type="character" w:styleId="Zdraznnjemn">
    <w:name w:val="Subtle Emphasis"/>
    <w:uiPriority w:val="19"/>
    <w:qFormat/>
    <w:rsid w:val="008B47F4"/>
    <w:rPr>
      <w:i/>
      <w:iCs/>
      <w:color w:val="808080"/>
    </w:rPr>
  </w:style>
  <w:style w:type="character" w:styleId="Zdraznnintenzivn">
    <w:name w:val="Intense Emphasis"/>
    <w:uiPriority w:val="21"/>
    <w:qFormat/>
    <w:rsid w:val="008B47F4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CB29A3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CB29A3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CB29A3"/>
    <w:pPr>
      <w:spacing w:before="0"/>
      <w:ind w:left="480"/>
      <w:jc w:val="left"/>
    </w:pPr>
    <w:rPr>
      <w:rFonts w:ascii="Calibri" w:hAnsi="Calibri" w:cs="Calibri"/>
      <w:i/>
      <w:iCs/>
      <w:sz w:val="20"/>
    </w:rPr>
  </w:style>
  <w:style w:type="paragraph" w:styleId="Obsah4">
    <w:name w:val="toc 4"/>
    <w:basedOn w:val="Normln"/>
    <w:next w:val="Normln"/>
    <w:autoRedefine/>
    <w:rsid w:val="00CB29A3"/>
    <w:pPr>
      <w:spacing w:before="0"/>
      <w:ind w:left="720"/>
      <w:jc w:val="left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rsid w:val="00CB29A3"/>
    <w:pPr>
      <w:spacing w:before="0"/>
      <w:ind w:left="960"/>
      <w:jc w:val="left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rsid w:val="00CB29A3"/>
    <w:pPr>
      <w:spacing w:before="0"/>
      <w:ind w:left="1200"/>
      <w:jc w:val="left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rsid w:val="00CB29A3"/>
    <w:pPr>
      <w:spacing w:before="0"/>
      <w:ind w:left="1440"/>
      <w:jc w:val="left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rsid w:val="00CB29A3"/>
    <w:pPr>
      <w:spacing w:before="0"/>
      <w:ind w:left="1680"/>
      <w:jc w:val="left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rsid w:val="00CB29A3"/>
    <w:pPr>
      <w:spacing w:before="0"/>
      <w:ind w:left="1920"/>
      <w:jc w:val="left"/>
    </w:pPr>
    <w:rPr>
      <w:rFonts w:ascii="Calibri" w:hAnsi="Calibri" w:cs="Calibri"/>
      <w:sz w:val="18"/>
      <w:szCs w:val="18"/>
    </w:rPr>
  </w:style>
  <w:style w:type="character" w:styleId="Hypertextovodkaz">
    <w:name w:val="Hyperlink"/>
    <w:uiPriority w:val="99"/>
    <w:unhideWhenUsed/>
    <w:rsid w:val="00CB29A3"/>
    <w:rPr>
      <w:color w:val="0000FF"/>
      <w:u w:val="single"/>
    </w:rPr>
  </w:style>
  <w:style w:type="character" w:customStyle="1" w:styleId="ZhlavChar">
    <w:name w:val="Záhlaví Char"/>
    <w:link w:val="Zhlav"/>
    <w:rsid w:val="00B85F7F"/>
    <w:rPr>
      <w:sz w:val="24"/>
    </w:rPr>
  </w:style>
  <w:style w:type="paragraph" w:styleId="Textbubliny">
    <w:name w:val="Balloon Text"/>
    <w:basedOn w:val="Normln"/>
    <w:link w:val="TextbublinyChar"/>
    <w:rsid w:val="001E18C4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E18C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0FD9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29653A"/>
    <w:pPr>
      <w:spacing w:before="0" w:after="120" w:line="480" w:lineRule="auto"/>
      <w:jc w:val="left"/>
    </w:pPr>
    <w:rPr>
      <w:szCs w:val="24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29653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8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ka\AppData\Local\Microsoft\Windows\Temporary%20Internet%20Files\Content.Outlook\FN868799\HAVARIJN&#205;%20PL&#193;N%20LDS%20v&#353;eobecn&#253;%20aktu&#225;ln&#237;%20doc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4A8143-BEEC-4B53-BDB0-D40AEDB2D54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4B163E95-0D0A-4A75-9907-C1888DC8C61B}">
      <dgm:prSet phldrT="[Text]"/>
      <dgm:spPr/>
      <dgm:t>
        <a:bodyPr/>
        <a:lstStyle/>
        <a:p>
          <a:r>
            <a:rPr lang="cs-CZ"/>
            <a:t>ředitelka centra</a:t>
          </a:r>
        </a:p>
      </dgm:t>
    </dgm:pt>
    <dgm:pt modelId="{4D5F5797-32BF-48EC-9AE9-0AE0C2247AEE}" type="parTrans" cxnId="{0B51F1B0-6BBB-4AD4-9ED3-807DAC111E0C}">
      <dgm:prSet/>
      <dgm:spPr/>
      <dgm:t>
        <a:bodyPr/>
        <a:lstStyle/>
        <a:p>
          <a:endParaRPr lang="cs-CZ"/>
        </a:p>
      </dgm:t>
    </dgm:pt>
    <dgm:pt modelId="{57188C26-B93B-465C-81CB-F9757DCF20B4}" type="sibTrans" cxnId="{0B51F1B0-6BBB-4AD4-9ED3-807DAC111E0C}">
      <dgm:prSet/>
      <dgm:spPr/>
      <dgm:t>
        <a:bodyPr/>
        <a:lstStyle/>
        <a:p>
          <a:endParaRPr lang="cs-CZ"/>
        </a:p>
      </dgm:t>
    </dgm:pt>
    <dgm:pt modelId="{FD6931FE-AD15-4103-9B9D-88D86DB677AC}" type="asst">
      <dgm:prSet phldrT="[Text]"/>
      <dgm:spPr/>
      <dgm:t>
        <a:bodyPr/>
        <a:lstStyle/>
        <a:p>
          <a:r>
            <a:rPr lang="cs-CZ"/>
            <a:t>zástupkyně ředitelky centra</a:t>
          </a:r>
        </a:p>
      </dgm:t>
    </dgm:pt>
    <dgm:pt modelId="{6A40F7F7-972D-412B-B173-1B8C1E209F39}" type="parTrans" cxnId="{3B82520B-FF86-43FA-9664-BD028B3AAB8C}">
      <dgm:prSet/>
      <dgm:spPr/>
      <dgm:t>
        <a:bodyPr/>
        <a:lstStyle/>
        <a:p>
          <a:endParaRPr lang="cs-CZ"/>
        </a:p>
      </dgm:t>
    </dgm:pt>
    <dgm:pt modelId="{4923F316-2562-4852-B2C0-3D1262EB88FB}" type="sibTrans" cxnId="{3B82520B-FF86-43FA-9664-BD028B3AAB8C}">
      <dgm:prSet/>
      <dgm:spPr/>
      <dgm:t>
        <a:bodyPr/>
        <a:lstStyle/>
        <a:p>
          <a:endParaRPr lang="cs-CZ"/>
        </a:p>
      </dgm:t>
    </dgm:pt>
    <dgm:pt modelId="{1AF2510A-CE6C-484B-BFAD-3E14440B33AA}">
      <dgm:prSet phldrT="[Text]"/>
      <dgm:spPr/>
      <dgm:t>
        <a:bodyPr/>
        <a:lstStyle/>
        <a:p>
          <a:r>
            <a:rPr lang="cs-CZ"/>
            <a:t>facility manager</a:t>
          </a:r>
        </a:p>
      </dgm:t>
    </dgm:pt>
    <dgm:pt modelId="{970794C1-A944-4C25-9D26-D0179D23726D}" type="parTrans" cxnId="{DB6AD2DB-2DCB-4110-B3CC-764B5DFD1274}">
      <dgm:prSet/>
      <dgm:spPr/>
      <dgm:t>
        <a:bodyPr/>
        <a:lstStyle/>
        <a:p>
          <a:endParaRPr lang="cs-CZ"/>
        </a:p>
      </dgm:t>
    </dgm:pt>
    <dgm:pt modelId="{770478FB-2ECC-4501-BF9A-7E5484C6CAD8}" type="sibTrans" cxnId="{DB6AD2DB-2DCB-4110-B3CC-764B5DFD1274}">
      <dgm:prSet/>
      <dgm:spPr/>
      <dgm:t>
        <a:bodyPr/>
        <a:lstStyle/>
        <a:p>
          <a:endParaRPr lang="cs-CZ"/>
        </a:p>
      </dgm:t>
    </dgm:pt>
    <dgm:pt modelId="{4346DF03-418D-4526-95F0-FDF0CF728F3A}">
      <dgm:prSet phldrT="[Text]"/>
      <dgm:spPr/>
      <dgm:t>
        <a:bodyPr/>
        <a:lstStyle/>
        <a:p>
          <a:r>
            <a:rPr lang="cs-CZ"/>
            <a:t>marketing manager</a:t>
          </a:r>
        </a:p>
      </dgm:t>
    </dgm:pt>
    <dgm:pt modelId="{249703E4-C7F7-4738-9F01-01EF77963EE6}" type="parTrans" cxnId="{6A3B5792-F6E7-44F0-8F53-56F0891962AD}">
      <dgm:prSet/>
      <dgm:spPr/>
      <dgm:t>
        <a:bodyPr/>
        <a:lstStyle/>
        <a:p>
          <a:endParaRPr lang="cs-CZ"/>
        </a:p>
      </dgm:t>
    </dgm:pt>
    <dgm:pt modelId="{188DFA05-F0FC-4B5C-AB91-C7D467775CCF}" type="sibTrans" cxnId="{6A3B5792-F6E7-44F0-8F53-56F0891962AD}">
      <dgm:prSet/>
      <dgm:spPr/>
      <dgm:t>
        <a:bodyPr/>
        <a:lstStyle/>
        <a:p>
          <a:endParaRPr lang="cs-CZ"/>
        </a:p>
      </dgm:t>
    </dgm:pt>
    <dgm:pt modelId="{6B6E1E4A-66BF-4230-89D6-7CF7BCFE4DED}">
      <dgm:prSet phldrT="[Text]"/>
      <dgm:spPr/>
      <dgm:t>
        <a:bodyPr/>
        <a:lstStyle/>
        <a:p>
          <a:r>
            <a:rPr lang="cs-CZ"/>
            <a:t>energetik</a:t>
          </a:r>
        </a:p>
      </dgm:t>
    </dgm:pt>
    <dgm:pt modelId="{CA12D871-1096-4362-BE1E-D9E482C836C3}" type="parTrans" cxnId="{C47EC28B-CB63-4773-AE60-37AB374518F2}">
      <dgm:prSet/>
      <dgm:spPr/>
      <dgm:t>
        <a:bodyPr/>
        <a:lstStyle/>
        <a:p>
          <a:endParaRPr lang="cs-CZ"/>
        </a:p>
      </dgm:t>
    </dgm:pt>
    <dgm:pt modelId="{20DA89ED-D241-4695-BFF1-1BEAE442766E}" type="sibTrans" cxnId="{C47EC28B-CB63-4773-AE60-37AB374518F2}">
      <dgm:prSet/>
      <dgm:spPr/>
      <dgm:t>
        <a:bodyPr/>
        <a:lstStyle/>
        <a:p>
          <a:endParaRPr lang="cs-CZ"/>
        </a:p>
      </dgm:t>
    </dgm:pt>
    <dgm:pt modelId="{B1D429DC-24B1-4748-AEE1-20AB8C38B16F}" type="asst">
      <dgm:prSet/>
      <dgm:spPr/>
      <dgm:t>
        <a:bodyPr/>
        <a:lstStyle/>
        <a:p>
          <a:r>
            <a:rPr lang="cs-CZ"/>
            <a:t>asistentka/recepční</a:t>
          </a:r>
        </a:p>
      </dgm:t>
    </dgm:pt>
    <dgm:pt modelId="{2D6F801A-3AAE-41BB-BAD6-B482271694B0}" type="parTrans" cxnId="{9B2B65FB-34B6-45EA-8CCB-18978883DB11}">
      <dgm:prSet/>
      <dgm:spPr/>
      <dgm:t>
        <a:bodyPr/>
        <a:lstStyle/>
        <a:p>
          <a:endParaRPr lang="cs-CZ"/>
        </a:p>
      </dgm:t>
    </dgm:pt>
    <dgm:pt modelId="{6CC766B9-E563-4D4D-ABE3-B4CC18C60546}" type="sibTrans" cxnId="{9B2B65FB-34B6-45EA-8CCB-18978883DB11}">
      <dgm:prSet/>
      <dgm:spPr/>
      <dgm:t>
        <a:bodyPr/>
        <a:lstStyle/>
        <a:p>
          <a:endParaRPr lang="cs-CZ"/>
        </a:p>
      </dgm:t>
    </dgm:pt>
    <dgm:pt modelId="{83C34EA0-F9C4-4F57-814A-F9BE4AAE737A}">
      <dgm:prSet/>
      <dgm:spPr/>
      <dgm:t>
        <a:bodyPr/>
        <a:lstStyle/>
        <a:p>
          <a:r>
            <a:rPr lang="cs-CZ"/>
            <a:t>leasing manager</a:t>
          </a:r>
        </a:p>
      </dgm:t>
    </dgm:pt>
    <dgm:pt modelId="{AA878B3F-8F68-42CD-82A5-5DE1BA8CBFA3}" type="parTrans" cxnId="{0C95999E-5CDD-4F50-A4DD-F95787AC1A74}">
      <dgm:prSet/>
      <dgm:spPr/>
      <dgm:t>
        <a:bodyPr/>
        <a:lstStyle/>
        <a:p>
          <a:endParaRPr lang="cs-CZ"/>
        </a:p>
      </dgm:t>
    </dgm:pt>
    <dgm:pt modelId="{D428D3D0-6849-4F9A-8AC1-76DA00F44321}" type="sibTrans" cxnId="{0C95999E-5CDD-4F50-A4DD-F95787AC1A74}">
      <dgm:prSet/>
      <dgm:spPr/>
      <dgm:t>
        <a:bodyPr/>
        <a:lstStyle/>
        <a:p>
          <a:endParaRPr lang="cs-CZ"/>
        </a:p>
      </dgm:t>
    </dgm:pt>
    <dgm:pt modelId="{9B3D0D6B-C9A4-4E2A-AC68-74308CEA8F7F}">
      <dgm:prSet/>
      <dgm:spPr/>
      <dgm:t>
        <a:bodyPr/>
        <a:lstStyle/>
        <a:p>
          <a:r>
            <a:rPr lang="cs-CZ"/>
            <a:t>PMPS manager</a:t>
          </a:r>
        </a:p>
      </dgm:t>
    </dgm:pt>
    <dgm:pt modelId="{0B559F5C-A754-4D3E-948E-10FB1FE9E29D}" type="parTrans" cxnId="{51C3DDDF-B56B-483B-93FD-4D1592ECD4FE}">
      <dgm:prSet/>
      <dgm:spPr/>
      <dgm:t>
        <a:bodyPr/>
        <a:lstStyle/>
        <a:p>
          <a:endParaRPr lang="cs-CZ"/>
        </a:p>
      </dgm:t>
    </dgm:pt>
    <dgm:pt modelId="{B7A32BF2-C39A-4681-8DBF-12038384DCE3}" type="sibTrans" cxnId="{51C3DDDF-B56B-483B-93FD-4D1592ECD4FE}">
      <dgm:prSet/>
      <dgm:spPr/>
      <dgm:t>
        <a:bodyPr/>
        <a:lstStyle/>
        <a:p>
          <a:endParaRPr lang="cs-CZ"/>
        </a:p>
      </dgm:t>
    </dgm:pt>
    <dgm:pt modelId="{511925C8-332D-4033-96C8-F9F50D5A92BD}">
      <dgm:prSet/>
      <dgm:spPr/>
      <dgm:t>
        <a:bodyPr/>
        <a:lstStyle/>
        <a:p>
          <a:r>
            <a:rPr lang="cs-CZ"/>
            <a:t>EGP analytik</a:t>
          </a:r>
        </a:p>
      </dgm:t>
    </dgm:pt>
    <dgm:pt modelId="{534289DD-F9AF-423A-99D9-0F9BF5774595}" type="parTrans" cxnId="{C7BEAEA5-E1D6-4536-A6AF-A02C409E5A09}">
      <dgm:prSet/>
      <dgm:spPr/>
      <dgm:t>
        <a:bodyPr/>
        <a:lstStyle/>
        <a:p>
          <a:endParaRPr lang="cs-CZ"/>
        </a:p>
      </dgm:t>
    </dgm:pt>
    <dgm:pt modelId="{D3022E28-98EC-40AE-9B7E-2609CFBD1E2B}" type="sibTrans" cxnId="{C7BEAEA5-E1D6-4536-A6AF-A02C409E5A09}">
      <dgm:prSet/>
      <dgm:spPr/>
      <dgm:t>
        <a:bodyPr/>
        <a:lstStyle/>
        <a:p>
          <a:endParaRPr lang="cs-CZ"/>
        </a:p>
      </dgm:t>
    </dgm:pt>
    <dgm:pt modelId="{713C72EE-B72F-4346-991B-C54C737F92F9}" type="pres">
      <dgm:prSet presAssocID="{B14A8143-BEEC-4B53-BDB0-D40AEDB2D54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D005B4AE-DC77-496F-8E02-61581BEA4623}" type="pres">
      <dgm:prSet presAssocID="{4B163E95-0D0A-4A75-9907-C1888DC8C61B}" presName="hierRoot1" presStyleCnt="0">
        <dgm:presLayoutVars>
          <dgm:hierBranch val="init"/>
        </dgm:presLayoutVars>
      </dgm:prSet>
      <dgm:spPr/>
    </dgm:pt>
    <dgm:pt modelId="{C2B8767B-B342-4904-925A-5E6547A3C974}" type="pres">
      <dgm:prSet presAssocID="{4B163E95-0D0A-4A75-9907-C1888DC8C61B}" presName="rootComposite1" presStyleCnt="0"/>
      <dgm:spPr/>
    </dgm:pt>
    <dgm:pt modelId="{C584F406-0010-4E4B-94B3-0BFED25FC8E8}" type="pres">
      <dgm:prSet presAssocID="{4B163E95-0D0A-4A75-9907-C1888DC8C61B}" presName="rootText1" presStyleLbl="node0" presStyleIdx="0" presStyleCnt="1" custLinFactNeighborY="-5277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83C4E095-0F8D-4ED5-8528-4014A4C90FAC}" type="pres">
      <dgm:prSet presAssocID="{4B163E95-0D0A-4A75-9907-C1888DC8C61B}" presName="rootConnector1" presStyleLbl="node1" presStyleIdx="0" presStyleCnt="0"/>
      <dgm:spPr/>
      <dgm:t>
        <a:bodyPr/>
        <a:lstStyle/>
        <a:p>
          <a:endParaRPr lang="cs-CZ"/>
        </a:p>
      </dgm:t>
    </dgm:pt>
    <dgm:pt modelId="{F9E00E08-CAEA-401E-96D3-C16EBBBED350}" type="pres">
      <dgm:prSet presAssocID="{4B163E95-0D0A-4A75-9907-C1888DC8C61B}" presName="hierChild2" presStyleCnt="0"/>
      <dgm:spPr/>
    </dgm:pt>
    <dgm:pt modelId="{81B90316-3B43-418B-999F-394EFE529A25}" type="pres">
      <dgm:prSet presAssocID="{970794C1-A944-4C25-9D26-D0179D23726D}" presName="Name37" presStyleLbl="parChTrans1D2" presStyleIdx="0" presStyleCnt="8"/>
      <dgm:spPr/>
      <dgm:t>
        <a:bodyPr/>
        <a:lstStyle/>
        <a:p>
          <a:endParaRPr lang="cs-CZ"/>
        </a:p>
      </dgm:t>
    </dgm:pt>
    <dgm:pt modelId="{C2B191CF-41F3-4791-B51E-1B2A507120FB}" type="pres">
      <dgm:prSet presAssocID="{1AF2510A-CE6C-484B-BFAD-3E14440B33AA}" presName="hierRoot2" presStyleCnt="0">
        <dgm:presLayoutVars>
          <dgm:hierBranch val="init"/>
        </dgm:presLayoutVars>
      </dgm:prSet>
      <dgm:spPr/>
    </dgm:pt>
    <dgm:pt modelId="{E225D114-0114-4D2A-9848-47334109B40C}" type="pres">
      <dgm:prSet presAssocID="{1AF2510A-CE6C-484B-BFAD-3E14440B33AA}" presName="rootComposite" presStyleCnt="0"/>
      <dgm:spPr/>
    </dgm:pt>
    <dgm:pt modelId="{B45B08A9-D5DF-479B-8E54-9251C4E1F6BB}" type="pres">
      <dgm:prSet presAssocID="{1AF2510A-CE6C-484B-BFAD-3E14440B33AA}" presName="rootText" presStyleLbl="node2" presStyleIdx="0" presStyleCnt="6" custScaleX="5932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0FC47E24-88D8-4953-B4AF-2015D5B3038B}" type="pres">
      <dgm:prSet presAssocID="{1AF2510A-CE6C-484B-BFAD-3E14440B33AA}" presName="rootConnector" presStyleLbl="node2" presStyleIdx="0" presStyleCnt="6"/>
      <dgm:spPr/>
      <dgm:t>
        <a:bodyPr/>
        <a:lstStyle/>
        <a:p>
          <a:endParaRPr lang="cs-CZ"/>
        </a:p>
      </dgm:t>
    </dgm:pt>
    <dgm:pt modelId="{21DE3592-6D12-429A-8F23-A0A623B3AC37}" type="pres">
      <dgm:prSet presAssocID="{1AF2510A-CE6C-484B-BFAD-3E14440B33AA}" presName="hierChild4" presStyleCnt="0"/>
      <dgm:spPr/>
    </dgm:pt>
    <dgm:pt modelId="{893D0952-A0D8-4DB4-A6AF-B5A7E7E07C27}" type="pres">
      <dgm:prSet presAssocID="{1AF2510A-CE6C-484B-BFAD-3E14440B33AA}" presName="hierChild5" presStyleCnt="0"/>
      <dgm:spPr/>
    </dgm:pt>
    <dgm:pt modelId="{DED68C6A-7AB9-4F04-8E6D-BAFCAEEE7636}" type="pres">
      <dgm:prSet presAssocID="{249703E4-C7F7-4738-9F01-01EF77963EE6}" presName="Name37" presStyleLbl="parChTrans1D2" presStyleIdx="1" presStyleCnt="8"/>
      <dgm:spPr/>
      <dgm:t>
        <a:bodyPr/>
        <a:lstStyle/>
        <a:p>
          <a:endParaRPr lang="cs-CZ"/>
        </a:p>
      </dgm:t>
    </dgm:pt>
    <dgm:pt modelId="{6E53DD49-718D-4A1E-9993-A88899B4FD45}" type="pres">
      <dgm:prSet presAssocID="{4346DF03-418D-4526-95F0-FDF0CF728F3A}" presName="hierRoot2" presStyleCnt="0">
        <dgm:presLayoutVars>
          <dgm:hierBranch val="init"/>
        </dgm:presLayoutVars>
      </dgm:prSet>
      <dgm:spPr/>
    </dgm:pt>
    <dgm:pt modelId="{0BD72036-EC27-474C-B5D6-6692655103A9}" type="pres">
      <dgm:prSet presAssocID="{4346DF03-418D-4526-95F0-FDF0CF728F3A}" presName="rootComposite" presStyleCnt="0"/>
      <dgm:spPr/>
    </dgm:pt>
    <dgm:pt modelId="{0C79F5B6-37D6-4862-993F-319A07056FA6}" type="pres">
      <dgm:prSet presAssocID="{4346DF03-418D-4526-95F0-FDF0CF728F3A}" presName="rootText" presStyleLbl="node2" presStyleIdx="1" presStyleCnt="6" custScaleX="6245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F7F12BD0-EE8D-4E3B-BE50-44CADBEABFC7}" type="pres">
      <dgm:prSet presAssocID="{4346DF03-418D-4526-95F0-FDF0CF728F3A}" presName="rootConnector" presStyleLbl="node2" presStyleIdx="1" presStyleCnt="6"/>
      <dgm:spPr/>
      <dgm:t>
        <a:bodyPr/>
        <a:lstStyle/>
        <a:p>
          <a:endParaRPr lang="cs-CZ"/>
        </a:p>
      </dgm:t>
    </dgm:pt>
    <dgm:pt modelId="{8A56FB86-9AC9-4F70-A61A-BD8F37C5A947}" type="pres">
      <dgm:prSet presAssocID="{4346DF03-418D-4526-95F0-FDF0CF728F3A}" presName="hierChild4" presStyleCnt="0"/>
      <dgm:spPr/>
    </dgm:pt>
    <dgm:pt modelId="{0B66AD65-7872-458F-8046-6269670127C7}" type="pres">
      <dgm:prSet presAssocID="{4346DF03-418D-4526-95F0-FDF0CF728F3A}" presName="hierChild5" presStyleCnt="0"/>
      <dgm:spPr/>
    </dgm:pt>
    <dgm:pt modelId="{B3D2C7C4-A98D-412F-99CA-E42AF8D5772D}" type="pres">
      <dgm:prSet presAssocID="{534289DD-F9AF-423A-99D9-0F9BF5774595}" presName="Name37" presStyleLbl="parChTrans1D2" presStyleIdx="2" presStyleCnt="8"/>
      <dgm:spPr/>
      <dgm:t>
        <a:bodyPr/>
        <a:lstStyle/>
        <a:p>
          <a:endParaRPr lang="cs-CZ"/>
        </a:p>
      </dgm:t>
    </dgm:pt>
    <dgm:pt modelId="{9FC83587-196D-4618-BD87-74B470094550}" type="pres">
      <dgm:prSet presAssocID="{511925C8-332D-4033-96C8-F9F50D5A92BD}" presName="hierRoot2" presStyleCnt="0">
        <dgm:presLayoutVars>
          <dgm:hierBranch val="init"/>
        </dgm:presLayoutVars>
      </dgm:prSet>
      <dgm:spPr/>
    </dgm:pt>
    <dgm:pt modelId="{978C8A03-3D92-4681-9D03-B750011F2B92}" type="pres">
      <dgm:prSet presAssocID="{511925C8-332D-4033-96C8-F9F50D5A92BD}" presName="rootComposite" presStyleCnt="0"/>
      <dgm:spPr/>
    </dgm:pt>
    <dgm:pt modelId="{3318EE08-228F-4687-BE0B-F0393E90B9D6}" type="pres">
      <dgm:prSet presAssocID="{511925C8-332D-4033-96C8-F9F50D5A92BD}" presName="rootText" presStyleLbl="node2" presStyleIdx="2" presStyleCnt="6" custScaleX="5967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4470C5D-729E-448B-894A-EA8864D20201}" type="pres">
      <dgm:prSet presAssocID="{511925C8-332D-4033-96C8-F9F50D5A92BD}" presName="rootConnector" presStyleLbl="node2" presStyleIdx="2" presStyleCnt="6"/>
      <dgm:spPr/>
      <dgm:t>
        <a:bodyPr/>
        <a:lstStyle/>
        <a:p>
          <a:endParaRPr lang="cs-CZ"/>
        </a:p>
      </dgm:t>
    </dgm:pt>
    <dgm:pt modelId="{CB3CA141-B8E5-4ABD-8A43-7283218A6AA1}" type="pres">
      <dgm:prSet presAssocID="{511925C8-332D-4033-96C8-F9F50D5A92BD}" presName="hierChild4" presStyleCnt="0"/>
      <dgm:spPr/>
    </dgm:pt>
    <dgm:pt modelId="{FC63B057-DB07-4457-9D1C-A8D8BAB1EEC5}" type="pres">
      <dgm:prSet presAssocID="{511925C8-332D-4033-96C8-F9F50D5A92BD}" presName="hierChild5" presStyleCnt="0"/>
      <dgm:spPr/>
    </dgm:pt>
    <dgm:pt modelId="{F859208E-A205-461A-AD0E-FA775F937BBE}" type="pres">
      <dgm:prSet presAssocID="{CA12D871-1096-4362-BE1E-D9E482C836C3}" presName="Name37" presStyleLbl="parChTrans1D2" presStyleIdx="3" presStyleCnt="8"/>
      <dgm:spPr/>
      <dgm:t>
        <a:bodyPr/>
        <a:lstStyle/>
        <a:p>
          <a:endParaRPr lang="cs-CZ"/>
        </a:p>
      </dgm:t>
    </dgm:pt>
    <dgm:pt modelId="{EE7A58D1-40A8-4707-B3EF-F3FA0473FA78}" type="pres">
      <dgm:prSet presAssocID="{6B6E1E4A-66BF-4230-89D6-7CF7BCFE4DED}" presName="hierRoot2" presStyleCnt="0">
        <dgm:presLayoutVars>
          <dgm:hierBranch val="init"/>
        </dgm:presLayoutVars>
      </dgm:prSet>
      <dgm:spPr/>
    </dgm:pt>
    <dgm:pt modelId="{D11954F9-0C0F-4B0C-8C00-9F1ABA73B885}" type="pres">
      <dgm:prSet presAssocID="{6B6E1E4A-66BF-4230-89D6-7CF7BCFE4DED}" presName="rootComposite" presStyleCnt="0"/>
      <dgm:spPr/>
    </dgm:pt>
    <dgm:pt modelId="{26FBDFAE-D7FC-4681-BBE2-145179FA711B}" type="pres">
      <dgm:prSet presAssocID="{6B6E1E4A-66BF-4230-89D6-7CF7BCFE4DED}" presName="rootText" presStyleLbl="node2" presStyleIdx="3" presStyleCnt="6" custScaleX="6000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8EDA0FD-E8DD-4491-84A9-BEA7F30C52D3}" type="pres">
      <dgm:prSet presAssocID="{6B6E1E4A-66BF-4230-89D6-7CF7BCFE4DED}" presName="rootConnector" presStyleLbl="node2" presStyleIdx="3" presStyleCnt="6"/>
      <dgm:spPr/>
      <dgm:t>
        <a:bodyPr/>
        <a:lstStyle/>
        <a:p>
          <a:endParaRPr lang="cs-CZ"/>
        </a:p>
      </dgm:t>
    </dgm:pt>
    <dgm:pt modelId="{BF3063BD-27C1-402F-B148-01B69067A97A}" type="pres">
      <dgm:prSet presAssocID="{6B6E1E4A-66BF-4230-89D6-7CF7BCFE4DED}" presName="hierChild4" presStyleCnt="0"/>
      <dgm:spPr/>
    </dgm:pt>
    <dgm:pt modelId="{21DAB599-695A-4DDC-BA14-467A70B283A1}" type="pres">
      <dgm:prSet presAssocID="{6B6E1E4A-66BF-4230-89D6-7CF7BCFE4DED}" presName="hierChild5" presStyleCnt="0"/>
      <dgm:spPr/>
    </dgm:pt>
    <dgm:pt modelId="{AD16B663-E5F7-4EC2-9ED4-CBC2132379F6}" type="pres">
      <dgm:prSet presAssocID="{AA878B3F-8F68-42CD-82A5-5DE1BA8CBFA3}" presName="Name37" presStyleLbl="parChTrans1D2" presStyleIdx="4" presStyleCnt="8"/>
      <dgm:spPr/>
      <dgm:t>
        <a:bodyPr/>
        <a:lstStyle/>
        <a:p>
          <a:endParaRPr lang="cs-CZ"/>
        </a:p>
      </dgm:t>
    </dgm:pt>
    <dgm:pt modelId="{ACBC7073-5E36-49E9-91EF-6F2E2EB4644F}" type="pres">
      <dgm:prSet presAssocID="{83C34EA0-F9C4-4F57-814A-F9BE4AAE737A}" presName="hierRoot2" presStyleCnt="0">
        <dgm:presLayoutVars>
          <dgm:hierBranch val="init"/>
        </dgm:presLayoutVars>
      </dgm:prSet>
      <dgm:spPr/>
    </dgm:pt>
    <dgm:pt modelId="{ED1F1FCE-9B08-4143-9953-2FD5438FEAB7}" type="pres">
      <dgm:prSet presAssocID="{83C34EA0-F9C4-4F57-814A-F9BE4AAE737A}" presName="rootComposite" presStyleCnt="0"/>
      <dgm:spPr/>
    </dgm:pt>
    <dgm:pt modelId="{B5A1E3D8-D2D0-4193-B6BE-3E5D4B29A2DF}" type="pres">
      <dgm:prSet presAssocID="{83C34EA0-F9C4-4F57-814A-F9BE4AAE737A}" presName="rootText" presStyleLbl="node2" presStyleIdx="4" presStyleCnt="6" custScaleX="629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59E2B2CD-089F-47F1-B353-A22405D26F03}" type="pres">
      <dgm:prSet presAssocID="{83C34EA0-F9C4-4F57-814A-F9BE4AAE737A}" presName="rootConnector" presStyleLbl="node2" presStyleIdx="4" presStyleCnt="6"/>
      <dgm:spPr/>
      <dgm:t>
        <a:bodyPr/>
        <a:lstStyle/>
        <a:p>
          <a:endParaRPr lang="cs-CZ"/>
        </a:p>
      </dgm:t>
    </dgm:pt>
    <dgm:pt modelId="{6DAF3A51-2A9F-4D7C-B68D-E13493426C08}" type="pres">
      <dgm:prSet presAssocID="{83C34EA0-F9C4-4F57-814A-F9BE4AAE737A}" presName="hierChild4" presStyleCnt="0"/>
      <dgm:spPr/>
    </dgm:pt>
    <dgm:pt modelId="{779C3EE0-1671-4931-B48F-6DF8B95E840C}" type="pres">
      <dgm:prSet presAssocID="{83C34EA0-F9C4-4F57-814A-F9BE4AAE737A}" presName="hierChild5" presStyleCnt="0"/>
      <dgm:spPr/>
    </dgm:pt>
    <dgm:pt modelId="{3F976135-A213-49BC-99A1-5B8B03B40778}" type="pres">
      <dgm:prSet presAssocID="{0B559F5C-A754-4D3E-948E-10FB1FE9E29D}" presName="Name37" presStyleLbl="parChTrans1D2" presStyleIdx="5" presStyleCnt="8"/>
      <dgm:spPr/>
      <dgm:t>
        <a:bodyPr/>
        <a:lstStyle/>
        <a:p>
          <a:endParaRPr lang="cs-CZ"/>
        </a:p>
      </dgm:t>
    </dgm:pt>
    <dgm:pt modelId="{88FFBCB3-12B1-40CB-B39C-DE0B5FAEE594}" type="pres">
      <dgm:prSet presAssocID="{9B3D0D6B-C9A4-4E2A-AC68-74308CEA8F7F}" presName="hierRoot2" presStyleCnt="0">
        <dgm:presLayoutVars>
          <dgm:hierBranch val="init"/>
        </dgm:presLayoutVars>
      </dgm:prSet>
      <dgm:spPr/>
    </dgm:pt>
    <dgm:pt modelId="{87B76C46-1D8B-42F8-8CD9-5485CA74ACEB}" type="pres">
      <dgm:prSet presAssocID="{9B3D0D6B-C9A4-4E2A-AC68-74308CEA8F7F}" presName="rootComposite" presStyleCnt="0"/>
      <dgm:spPr/>
    </dgm:pt>
    <dgm:pt modelId="{A8F3EAA5-AC6C-4AAA-8585-0A3CE167C0B2}" type="pres">
      <dgm:prSet presAssocID="{9B3D0D6B-C9A4-4E2A-AC68-74308CEA8F7F}" presName="rootText" presStyleLbl="node2" presStyleIdx="5" presStyleCnt="6" custScaleX="64116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392C83B-7C87-4EC0-AB67-5F9BFF23275D}" type="pres">
      <dgm:prSet presAssocID="{9B3D0D6B-C9A4-4E2A-AC68-74308CEA8F7F}" presName="rootConnector" presStyleLbl="node2" presStyleIdx="5" presStyleCnt="6"/>
      <dgm:spPr/>
      <dgm:t>
        <a:bodyPr/>
        <a:lstStyle/>
        <a:p>
          <a:endParaRPr lang="cs-CZ"/>
        </a:p>
      </dgm:t>
    </dgm:pt>
    <dgm:pt modelId="{0A9C01A9-5F5B-404B-8B76-C3342502740E}" type="pres">
      <dgm:prSet presAssocID="{9B3D0D6B-C9A4-4E2A-AC68-74308CEA8F7F}" presName="hierChild4" presStyleCnt="0"/>
      <dgm:spPr/>
    </dgm:pt>
    <dgm:pt modelId="{1CCA1273-D701-4235-8F02-15AC01BC3FCA}" type="pres">
      <dgm:prSet presAssocID="{9B3D0D6B-C9A4-4E2A-AC68-74308CEA8F7F}" presName="hierChild5" presStyleCnt="0"/>
      <dgm:spPr/>
    </dgm:pt>
    <dgm:pt modelId="{652F7D4D-1D13-47C8-9C7B-269C4B578831}" type="pres">
      <dgm:prSet presAssocID="{4B163E95-0D0A-4A75-9907-C1888DC8C61B}" presName="hierChild3" presStyleCnt="0"/>
      <dgm:spPr/>
    </dgm:pt>
    <dgm:pt modelId="{5DB0559F-9D8E-4BEF-94F7-F471BE8E2C12}" type="pres">
      <dgm:prSet presAssocID="{6A40F7F7-972D-412B-B173-1B8C1E209F39}" presName="Name111" presStyleLbl="parChTrans1D2" presStyleIdx="6" presStyleCnt="8"/>
      <dgm:spPr/>
      <dgm:t>
        <a:bodyPr/>
        <a:lstStyle/>
        <a:p>
          <a:endParaRPr lang="cs-CZ"/>
        </a:p>
      </dgm:t>
    </dgm:pt>
    <dgm:pt modelId="{D59EC55D-A797-4162-B40D-48988BD6F8D1}" type="pres">
      <dgm:prSet presAssocID="{FD6931FE-AD15-4103-9B9D-88D86DB677AC}" presName="hierRoot3" presStyleCnt="0">
        <dgm:presLayoutVars>
          <dgm:hierBranch val="init"/>
        </dgm:presLayoutVars>
      </dgm:prSet>
      <dgm:spPr/>
    </dgm:pt>
    <dgm:pt modelId="{C78FB9F3-7C0F-4B2B-B48C-D432FC65DFD9}" type="pres">
      <dgm:prSet presAssocID="{FD6931FE-AD15-4103-9B9D-88D86DB677AC}" presName="rootComposite3" presStyleCnt="0"/>
      <dgm:spPr/>
    </dgm:pt>
    <dgm:pt modelId="{4634827D-8C1A-4DC5-B754-B3F2A15D3BC6}" type="pres">
      <dgm:prSet presAssocID="{FD6931FE-AD15-4103-9B9D-88D86DB677AC}" presName="rootText3" presStyleLbl="asst1" presStyleIdx="0" presStyleCnt="2" custScaleY="72182" custLinFactNeighborX="61408" custLinFactNeighborY="-8699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7C02DE3C-EF5A-4489-BADD-CB516396AE9D}" type="pres">
      <dgm:prSet presAssocID="{FD6931FE-AD15-4103-9B9D-88D86DB677AC}" presName="rootConnector3" presStyleLbl="asst1" presStyleIdx="0" presStyleCnt="2"/>
      <dgm:spPr/>
      <dgm:t>
        <a:bodyPr/>
        <a:lstStyle/>
        <a:p>
          <a:endParaRPr lang="cs-CZ"/>
        </a:p>
      </dgm:t>
    </dgm:pt>
    <dgm:pt modelId="{AAE82CD5-9438-44E9-9171-F48F3AEF83EE}" type="pres">
      <dgm:prSet presAssocID="{FD6931FE-AD15-4103-9B9D-88D86DB677AC}" presName="hierChild6" presStyleCnt="0"/>
      <dgm:spPr/>
    </dgm:pt>
    <dgm:pt modelId="{D07F03FA-11A6-45FA-80B3-7BBEC88F0484}" type="pres">
      <dgm:prSet presAssocID="{FD6931FE-AD15-4103-9B9D-88D86DB677AC}" presName="hierChild7" presStyleCnt="0"/>
      <dgm:spPr/>
    </dgm:pt>
    <dgm:pt modelId="{FE9C0AB0-3CF9-4990-BAE9-242EB9C405E0}" type="pres">
      <dgm:prSet presAssocID="{2D6F801A-3AAE-41BB-BAD6-B482271694B0}" presName="Name111" presStyleLbl="parChTrans1D2" presStyleIdx="7" presStyleCnt="8"/>
      <dgm:spPr/>
      <dgm:t>
        <a:bodyPr/>
        <a:lstStyle/>
        <a:p>
          <a:endParaRPr lang="cs-CZ"/>
        </a:p>
      </dgm:t>
    </dgm:pt>
    <dgm:pt modelId="{CE0F7656-9775-4237-A8AD-906F88A5C21B}" type="pres">
      <dgm:prSet presAssocID="{B1D429DC-24B1-4748-AEE1-20AB8C38B16F}" presName="hierRoot3" presStyleCnt="0">
        <dgm:presLayoutVars>
          <dgm:hierBranch val="init"/>
        </dgm:presLayoutVars>
      </dgm:prSet>
      <dgm:spPr/>
    </dgm:pt>
    <dgm:pt modelId="{03F62A2B-6C3D-4BCA-81F8-18C1436EC91C}" type="pres">
      <dgm:prSet presAssocID="{B1D429DC-24B1-4748-AEE1-20AB8C38B16F}" presName="rootComposite3" presStyleCnt="0"/>
      <dgm:spPr/>
    </dgm:pt>
    <dgm:pt modelId="{C9E161CC-0244-4599-A83D-00A674AD5546}" type="pres">
      <dgm:prSet presAssocID="{B1D429DC-24B1-4748-AEE1-20AB8C38B16F}" presName="rootText3" presStyleLbl="asst1" presStyleIdx="1" presStyleCnt="2" custScaleX="129404" custLinFactNeighborX="53732" custLinFactNeighborY="852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77FC7967-58D1-4536-9E1F-07A366C64987}" type="pres">
      <dgm:prSet presAssocID="{B1D429DC-24B1-4748-AEE1-20AB8C38B16F}" presName="rootConnector3" presStyleLbl="asst1" presStyleIdx="1" presStyleCnt="2"/>
      <dgm:spPr/>
      <dgm:t>
        <a:bodyPr/>
        <a:lstStyle/>
        <a:p>
          <a:endParaRPr lang="cs-CZ"/>
        </a:p>
      </dgm:t>
    </dgm:pt>
    <dgm:pt modelId="{655EDE1D-E219-4B78-BC50-730E9FF54E6B}" type="pres">
      <dgm:prSet presAssocID="{B1D429DC-24B1-4748-AEE1-20AB8C38B16F}" presName="hierChild6" presStyleCnt="0"/>
      <dgm:spPr/>
    </dgm:pt>
    <dgm:pt modelId="{E1C23F93-C03D-4849-8FDB-3CE729772598}" type="pres">
      <dgm:prSet presAssocID="{B1D429DC-24B1-4748-AEE1-20AB8C38B16F}" presName="hierChild7" presStyleCnt="0"/>
      <dgm:spPr/>
    </dgm:pt>
  </dgm:ptLst>
  <dgm:cxnLst>
    <dgm:cxn modelId="{9B2B65FB-34B6-45EA-8CCB-18978883DB11}" srcId="{4B163E95-0D0A-4A75-9907-C1888DC8C61B}" destId="{B1D429DC-24B1-4748-AEE1-20AB8C38B16F}" srcOrd="1" destOrd="0" parTransId="{2D6F801A-3AAE-41BB-BAD6-B482271694B0}" sibTransId="{6CC766B9-E563-4D4D-ABE3-B4CC18C60546}"/>
    <dgm:cxn modelId="{A4BC339A-0375-4BC3-A90F-977FA2CB8DF9}" type="presOf" srcId="{249703E4-C7F7-4738-9F01-01EF77963EE6}" destId="{DED68C6A-7AB9-4F04-8E6D-BAFCAEEE7636}" srcOrd="0" destOrd="0" presId="urn:microsoft.com/office/officeart/2005/8/layout/orgChart1"/>
    <dgm:cxn modelId="{0416EB78-C9AB-4F11-B7E9-E287AF190CF3}" type="presOf" srcId="{9B3D0D6B-C9A4-4E2A-AC68-74308CEA8F7F}" destId="{A8F3EAA5-AC6C-4AAA-8585-0A3CE167C0B2}" srcOrd="0" destOrd="0" presId="urn:microsoft.com/office/officeart/2005/8/layout/orgChart1"/>
    <dgm:cxn modelId="{C47EC28B-CB63-4773-AE60-37AB374518F2}" srcId="{4B163E95-0D0A-4A75-9907-C1888DC8C61B}" destId="{6B6E1E4A-66BF-4230-89D6-7CF7BCFE4DED}" srcOrd="5" destOrd="0" parTransId="{CA12D871-1096-4362-BE1E-D9E482C836C3}" sibTransId="{20DA89ED-D241-4695-BFF1-1BEAE442766E}"/>
    <dgm:cxn modelId="{0C95999E-5CDD-4F50-A4DD-F95787AC1A74}" srcId="{4B163E95-0D0A-4A75-9907-C1888DC8C61B}" destId="{83C34EA0-F9C4-4F57-814A-F9BE4AAE737A}" srcOrd="6" destOrd="0" parTransId="{AA878B3F-8F68-42CD-82A5-5DE1BA8CBFA3}" sibTransId="{D428D3D0-6849-4F9A-8AC1-76DA00F44321}"/>
    <dgm:cxn modelId="{1FE7D15A-84F3-4530-B763-A65D2E8425EB}" type="presOf" srcId="{511925C8-332D-4033-96C8-F9F50D5A92BD}" destId="{3318EE08-228F-4687-BE0B-F0393E90B9D6}" srcOrd="0" destOrd="0" presId="urn:microsoft.com/office/officeart/2005/8/layout/orgChart1"/>
    <dgm:cxn modelId="{0B51F1B0-6BBB-4AD4-9ED3-807DAC111E0C}" srcId="{B14A8143-BEEC-4B53-BDB0-D40AEDB2D545}" destId="{4B163E95-0D0A-4A75-9907-C1888DC8C61B}" srcOrd="0" destOrd="0" parTransId="{4D5F5797-32BF-48EC-9AE9-0AE0C2247AEE}" sibTransId="{57188C26-B93B-465C-81CB-F9757DCF20B4}"/>
    <dgm:cxn modelId="{55955EEE-58A9-4322-8B1D-4BCFCE20904D}" type="presOf" srcId="{9B3D0D6B-C9A4-4E2A-AC68-74308CEA8F7F}" destId="{6392C83B-7C87-4EC0-AB67-5F9BFF23275D}" srcOrd="1" destOrd="0" presId="urn:microsoft.com/office/officeart/2005/8/layout/orgChart1"/>
    <dgm:cxn modelId="{DFDEDF97-E05F-45DB-8C2C-E284EE54D068}" type="presOf" srcId="{1AF2510A-CE6C-484B-BFAD-3E14440B33AA}" destId="{B45B08A9-D5DF-479B-8E54-9251C4E1F6BB}" srcOrd="0" destOrd="0" presId="urn:microsoft.com/office/officeart/2005/8/layout/orgChart1"/>
    <dgm:cxn modelId="{700AD3E7-2A17-4305-A7E2-E5FF0209CDCD}" type="presOf" srcId="{1AF2510A-CE6C-484B-BFAD-3E14440B33AA}" destId="{0FC47E24-88D8-4953-B4AF-2015D5B3038B}" srcOrd="1" destOrd="0" presId="urn:microsoft.com/office/officeart/2005/8/layout/orgChart1"/>
    <dgm:cxn modelId="{4C340C43-FDC2-49BF-89F7-5EAEEC839B29}" type="presOf" srcId="{83C34EA0-F9C4-4F57-814A-F9BE4AAE737A}" destId="{59E2B2CD-089F-47F1-B353-A22405D26F03}" srcOrd="1" destOrd="0" presId="urn:microsoft.com/office/officeart/2005/8/layout/orgChart1"/>
    <dgm:cxn modelId="{7AFA8E47-650E-406B-BB0C-9CC63F87D9DD}" type="presOf" srcId="{4B163E95-0D0A-4A75-9907-C1888DC8C61B}" destId="{C584F406-0010-4E4B-94B3-0BFED25FC8E8}" srcOrd="0" destOrd="0" presId="urn:microsoft.com/office/officeart/2005/8/layout/orgChart1"/>
    <dgm:cxn modelId="{9279DE22-CC6F-4351-B609-E7C5CBD53757}" type="presOf" srcId="{B1D429DC-24B1-4748-AEE1-20AB8C38B16F}" destId="{77FC7967-58D1-4536-9E1F-07A366C64987}" srcOrd="1" destOrd="0" presId="urn:microsoft.com/office/officeart/2005/8/layout/orgChart1"/>
    <dgm:cxn modelId="{A87F8C58-10AA-439E-BE86-8CDB755C19FC}" type="presOf" srcId="{AA878B3F-8F68-42CD-82A5-5DE1BA8CBFA3}" destId="{AD16B663-E5F7-4EC2-9ED4-CBC2132379F6}" srcOrd="0" destOrd="0" presId="urn:microsoft.com/office/officeart/2005/8/layout/orgChart1"/>
    <dgm:cxn modelId="{F4F415A7-E50B-41D4-A226-3505CF2DF077}" type="presOf" srcId="{6B6E1E4A-66BF-4230-89D6-7CF7BCFE4DED}" destId="{68EDA0FD-E8DD-4491-84A9-BEA7F30C52D3}" srcOrd="1" destOrd="0" presId="urn:microsoft.com/office/officeart/2005/8/layout/orgChart1"/>
    <dgm:cxn modelId="{447CEEEF-77F1-448D-8C7F-C71A857CEFBB}" type="presOf" srcId="{FD6931FE-AD15-4103-9B9D-88D86DB677AC}" destId="{4634827D-8C1A-4DC5-B754-B3F2A15D3BC6}" srcOrd="0" destOrd="0" presId="urn:microsoft.com/office/officeart/2005/8/layout/orgChart1"/>
    <dgm:cxn modelId="{691E6437-44AF-4104-9BA1-403B29865BF5}" type="presOf" srcId="{83C34EA0-F9C4-4F57-814A-F9BE4AAE737A}" destId="{B5A1E3D8-D2D0-4193-B6BE-3E5D4B29A2DF}" srcOrd="0" destOrd="0" presId="urn:microsoft.com/office/officeart/2005/8/layout/orgChart1"/>
    <dgm:cxn modelId="{A42208BA-9A97-41D6-8206-DA74B4328E63}" type="presOf" srcId="{6A40F7F7-972D-412B-B173-1B8C1E209F39}" destId="{5DB0559F-9D8E-4BEF-94F7-F471BE8E2C12}" srcOrd="0" destOrd="0" presId="urn:microsoft.com/office/officeart/2005/8/layout/orgChart1"/>
    <dgm:cxn modelId="{08415F2E-3778-4FA6-9FF0-A778B693F41F}" type="presOf" srcId="{4346DF03-418D-4526-95F0-FDF0CF728F3A}" destId="{F7F12BD0-EE8D-4E3B-BE50-44CADBEABFC7}" srcOrd="1" destOrd="0" presId="urn:microsoft.com/office/officeart/2005/8/layout/orgChart1"/>
    <dgm:cxn modelId="{C7BEAEA5-E1D6-4536-A6AF-A02C409E5A09}" srcId="{4B163E95-0D0A-4A75-9907-C1888DC8C61B}" destId="{511925C8-332D-4033-96C8-F9F50D5A92BD}" srcOrd="4" destOrd="0" parTransId="{534289DD-F9AF-423A-99D9-0F9BF5774595}" sibTransId="{D3022E28-98EC-40AE-9B7E-2609CFBD1E2B}"/>
    <dgm:cxn modelId="{51C3DDDF-B56B-483B-93FD-4D1592ECD4FE}" srcId="{4B163E95-0D0A-4A75-9907-C1888DC8C61B}" destId="{9B3D0D6B-C9A4-4E2A-AC68-74308CEA8F7F}" srcOrd="7" destOrd="0" parTransId="{0B559F5C-A754-4D3E-948E-10FB1FE9E29D}" sibTransId="{B7A32BF2-C39A-4681-8DBF-12038384DCE3}"/>
    <dgm:cxn modelId="{DB4CA21D-998A-475A-A692-DD8B0352CA60}" type="presOf" srcId="{FD6931FE-AD15-4103-9B9D-88D86DB677AC}" destId="{7C02DE3C-EF5A-4489-BADD-CB516396AE9D}" srcOrd="1" destOrd="0" presId="urn:microsoft.com/office/officeart/2005/8/layout/orgChart1"/>
    <dgm:cxn modelId="{DB6AD2DB-2DCB-4110-B3CC-764B5DFD1274}" srcId="{4B163E95-0D0A-4A75-9907-C1888DC8C61B}" destId="{1AF2510A-CE6C-484B-BFAD-3E14440B33AA}" srcOrd="2" destOrd="0" parTransId="{970794C1-A944-4C25-9D26-D0179D23726D}" sibTransId="{770478FB-2ECC-4501-BF9A-7E5484C6CAD8}"/>
    <dgm:cxn modelId="{A5E7F4BD-74FB-4125-B96A-CD53B31685B9}" type="presOf" srcId="{B14A8143-BEEC-4B53-BDB0-D40AEDB2D545}" destId="{713C72EE-B72F-4346-991B-C54C737F92F9}" srcOrd="0" destOrd="0" presId="urn:microsoft.com/office/officeart/2005/8/layout/orgChart1"/>
    <dgm:cxn modelId="{C8D424E0-4873-4517-9FAC-C9B9E3F630AA}" type="presOf" srcId="{511925C8-332D-4033-96C8-F9F50D5A92BD}" destId="{14470C5D-729E-448B-894A-EA8864D20201}" srcOrd="1" destOrd="0" presId="urn:microsoft.com/office/officeart/2005/8/layout/orgChart1"/>
    <dgm:cxn modelId="{738CDECB-E76D-4EED-B650-BA4BE9F21B26}" type="presOf" srcId="{0B559F5C-A754-4D3E-948E-10FB1FE9E29D}" destId="{3F976135-A213-49BC-99A1-5B8B03B40778}" srcOrd="0" destOrd="0" presId="urn:microsoft.com/office/officeart/2005/8/layout/orgChart1"/>
    <dgm:cxn modelId="{EBA4D250-ECD2-4678-89EF-BA858235004C}" type="presOf" srcId="{6B6E1E4A-66BF-4230-89D6-7CF7BCFE4DED}" destId="{26FBDFAE-D7FC-4681-BBE2-145179FA711B}" srcOrd="0" destOrd="0" presId="urn:microsoft.com/office/officeart/2005/8/layout/orgChart1"/>
    <dgm:cxn modelId="{6A3B5792-F6E7-44F0-8F53-56F0891962AD}" srcId="{4B163E95-0D0A-4A75-9907-C1888DC8C61B}" destId="{4346DF03-418D-4526-95F0-FDF0CF728F3A}" srcOrd="3" destOrd="0" parTransId="{249703E4-C7F7-4738-9F01-01EF77963EE6}" sibTransId="{188DFA05-F0FC-4B5C-AB91-C7D467775CCF}"/>
    <dgm:cxn modelId="{4851606B-44E4-43C5-970E-0EEAAAE28A95}" type="presOf" srcId="{4346DF03-418D-4526-95F0-FDF0CF728F3A}" destId="{0C79F5B6-37D6-4862-993F-319A07056FA6}" srcOrd="0" destOrd="0" presId="urn:microsoft.com/office/officeart/2005/8/layout/orgChart1"/>
    <dgm:cxn modelId="{329B7C83-69EA-496A-BC50-30A09FDD430B}" type="presOf" srcId="{534289DD-F9AF-423A-99D9-0F9BF5774595}" destId="{B3D2C7C4-A98D-412F-99CA-E42AF8D5772D}" srcOrd="0" destOrd="0" presId="urn:microsoft.com/office/officeart/2005/8/layout/orgChart1"/>
    <dgm:cxn modelId="{B4894848-9AAB-4B8F-8860-858DB774F1C0}" type="presOf" srcId="{970794C1-A944-4C25-9D26-D0179D23726D}" destId="{81B90316-3B43-418B-999F-394EFE529A25}" srcOrd="0" destOrd="0" presId="urn:microsoft.com/office/officeart/2005/8/layout/orgChart1"/>
    <dgm:cxn modelId="{AB48BAFC-1CF3-4840-A32C-652C2679DE59}" type="presOf" srcId="{B1D429DC-24B1-4748-AEE1-20AB8C38B16F}" destId="{C9E161CC-0244-4599-A83D-00A674AD5546}" srcOrd="0" destOrd="0" presId="urn:microsoft.com/office/officeart/2005/8/layout/orgChart1"/>
    <dgm:cxn modelId="{B2453C64-BE37-483F-AF5D-88AAEBE21D5C}" type="presOf" srcId="{CA12D871-1096-4362-BE1E-D9E482C836C3}" destId="{F859208E-A205-461A-AD0E-FA775F937BBE}" srcOrd="0" destOrd="0" presId="urn:microsoft.com/office/officeart/2005/8/layout/orgChart1"/>
    <dgm:cxn modelId="{3B82520B-FF86-43FA-9664-BD028B3AAB8C}" srcId="{4B163E95-0D0A-4A75-9907-C1888DC8C61B}" destId="{FD6931FE-AD15-4103-9B9D-88D86DB677AC}" srcOrd="0" destOrd="0" parTransId="{6A40F7F7-972D-412B-B173-1B8C1E209F39}" sibTransId="{4923F316-2562-4852-B2C0-3D1262EB88FB}"/>
    <dgm:cxn modelId="{6C50A339-387E-4F08-AB74-785338C0179F}" type="presOf" srcId="{2D6F801A-3AAE-41BB-BAD6-B482271694B0}" destId="{FE9C0AB0-3CF9-4990-BAE9-242EB9C405E0}" srcOrd="0" destOrd="0" presId="urn:microsoft.com/office/officeart/2005/8/layout/orgChart1"/>
    <dgm:cxn modelId="{03DFC585-CFE5-499A-B938-AFD8A4803932}" type="presOf" srcId="{4B163E95-0D0A-4A75-9907-C1888DC8C61B}" destId="{83C4E095-0F8D-4ED5-8528-4014A4C90FAC}" srcOrd="1" destOrd="0" presId="urn:microsoft.com/office/officeart/2005/8/layout/orgChart1"/>
    <dgm:cxn modelId="{D9FA0E60-B0B6-43DF-A7DC-D97FABDE9BC2}" type="presParOf" srcId="{713C72EE-B72F-4346-991B-C54C737F92F9}" destId="{D005B4AE-DC77-496F-8E02-61581BEA4623}" srcOrd="0" destOrd="0" presId="urn:microsoft.com/office/officeart/2005/8/layout/orgChart1"/>
    <dgm:cxn modelId="{EBA58A2E-1F15-412B-BA11-2AB5B66231E2}" type="presParOf" srcId="{D005B4AE-DC77-496F-8E02-61581BEA4623}" destId="{C2B8767B-B342-4904-925A-5E6547A3C974}" srcOrd="0" destOrd="0" presId="urn:microsoft.com/office/officeart/2005/8/layout/orgChart1"/>
    <dgm:cxn modelId="{A44DBA9B-6AD2-4AEB-94FC-4ED751888CC7}" type="presParOf" srcId="{C2B8767B-B342-4904-925A-5E6547A3C974}" destId="{C584F406-0010-4E4B-94B3-0BFED25FC8E8}" srcOrd="0" destOrd="0" presId="urn:microsoft.com/office/officeart/2005/8/layout/orgChart1"/>
    <dgm:cxn modelId="{221B69B9-2C90-478A-9B49-BDFAE8D58E1D}" type="presParOf" srcId="{C2B8767B-B342-4904-925A-5E6547A3C974}" destId="{83C4E095-0F8D-4ED5-8528-4014A4C90FAC}" srcOrd="1" destOrd="0" presId="urn:microsoft.com/office/officeart/2005/8/layout/orgChart1"/>
    <dgm:cxn modelId="{91EBC3F2-9375-4C23-9A3B-691235FF4CA6}" type="presParOf" srcId="{D005B4AE-DC77-496F-8E02-61581BEA4623}" destId="{F9E00E08-CAEA-401E-96D3-C16EBBBED350}" srcOrd="1" destOrd="0" presId="urn:microsoft.com/office/officeart/2005/8/layout/orgChart1"/>
    <dgm:cxn modelId="{6F73412B-A320-470C-AB8D-1C9139C9B969}" type="presParOf" srcId="{F9E00E08-CAEA-401E-96D3-C16EBBBED350}" destId="{81B90316-3B43-418B-999F-394EFE529A25}" srcOrd="0" destOrd="0" presId="urn:microsoft.com/office/officeart/2005/8/layout/orgChart1"/>
    <dgm:cxn modelId="{9B00BAE7-D09B-47A5-A7C2-C0406F2FA8EA}" type="presParOf" srcId="{F9E00E08-CAEA-401E-96D3-C16EBBBED350}" destId="{C2B191CF-41F3-4791-B51E-1B2A507120FB}" srcOrd="1" destOrd="0" presId="urn:microsoft.com/office/officeart/2005/8/layout/orgChart1"/>
    <dgm:cxn modelId="{210A3B9F-CC38-48BD-8A17-3012EF8B30F3}" type="presParOf" srcId="{C2B191CF-41F3-4791-B51E-1B2A507120FB}" destId="{E225D114-0114-4D2A-9848-47334109B40C}" srcOrd="0" destOrd="0" presId="urn:microsoft.com/office/officeart/2005/8/layout/orgChart1"/>
    <dgm:cxn modelId="{4A688A41-19A3-445D-BCCC-1ED7B819BAF3}" type="presParOf" srcId="{E225D114-0114-4D2A-9848-47334109B40C}" destId="{B45B08A9-D5DF-479B-8E54-9251C4E1F6BB}" srcOrd="0" destOrd="0" presId="urn:microsoft.com/office/officeart/2005/8/layout/orgChart1"/>
    <dgm:cxn modelId="{6959086B-6391-411C-9CD2-CAAB88A9E65B}" type="presParOf" srcId="{E225D114-0114-4D2A-9848-47334109B40C}" destId="{0FC47E24-88D8-4953-B4AF-2015D5B3038B}" srcOrd="1" destOrd="0" presId="urn:microsoft.com/office/officeart/2005/8/layout/orgChart1"/>
    <dgm:cxn modelId="{83625E01-35FB-48D2-90EE-C6E4AE3FE938}" type="presParOf" srcId="{C2B191CF-41F3-4791-B51E-1B2A507120FB}" destId="{21DE3592-6D12-429A-8F23-A0A623B3AC37}" srcOrd="1" destOrd="0" presId="urn:microsoft.com/office/officeart/2005/8/layout/orgChart1"/>
    <dgm:cxn modelId="{189B0C4F-FE49-4249-967C-0E947B3C73B1}" type="presParOf" srcId="{C2B191CF-41F3-4791-B51E-1B2A507120FB}" destId="{893D0952-A0D8-4DB4-A6AF-B5A7E7E07C27}" srcOrd="2" destOrd="0" presId="urn:microsoft.com/office/officeart/2005/8/layout/orgChart1"/>
    <dgm:cxn modelId="{F7C28884-C7DA-4DBC-B816-427C6594EF40}" type="presParOf" srcId="{F9E00E08-CAEA-401E-96D3-C16EBBBED350}" destId="{DED68C6A-7AB9-4F04-8E6D-BAFCAEEE7636}" srcOrd="2" destOrd="0" presId="urn:microsoft.com/office/officeart/2005/8/layout/orgChart1"/>
    <dgm:cxn modelId="{3EF7895C-3FB7-468A-AA4C-4FB975FA24B1}" type="presParOf" srcId="{F9E00E08-CAEA-401E-96D3-C16EBBBED350}" destId="{6E53DD49-718D-4A1E-9993-A88899B4FD45}" srcOrd="3" destOrd="0" presId="urn:microsoft.com/office/officeart/2005/8/layout/orgChart1"/>
    <dgm:cxn modelId="{0979CE94-34BB-473C-B075-D762652985E5}" type="presParOf" srcId="{6E53DD49-718D-4A1E-9993-A88899B4FD45}" destId="{0BD72036-EC27-474C-B5D6-6692655103A9}" srcOrd="0" destOrd="0" presId="urn:microsoft.com/office/officeart/2005/8/layout/orgChart1"/>
    <dgm:cxn modelId="{A34BFA5A-5837-449E-AAF4-2CE9EC163DED}" type="presParOf" srcId="{0BD72036-EC27-474C-B5D6-6692655103A9}" destId="{0C79F5B6-37D6-4862-993F-319A07056FA6}" srcOrd="0" destOrd="0" presId="urn:microsoft.com/office/officeart/2005/8/layout/orgChart1"/>
    <dgm:cxn modelId="{A19D9FE5-3CB9-4997-B884-0C788EDCB16E}" type="presParOf" srcId="{0BD72036-EC27-474C-B5D6-6692655103A9}" destId="{F7F12BD0-EE8D-4E3B-BE50-44CADBEABFC7}" srcOrd="1" destOrd="0" presId="urn:microsoft.com/office/officeart/2005/8/layout/orgChart1"/>
    <dgm:cxn modelId="{1C38EA7E-4FAA-41C0-BCE0-0E8579CFA29E}" type="presParOf" srcId="{6E53DD49-718D-4A1E-9993-A88899B4FD45}" destId="{8A56FB86-9AC9-4F70-A61A-BD8F37C5A947}" srcOrd="1" destOrd="0" presId="urn:microsoft.com/office/officeart/2005/8/layout/orgChart1"/>
    <dgm:cxn modelId="{32DE1228-DDA0-491B-B084-407021D9465A}" type="presParOf" srcId="{6E53DD49-718D-4A1E-9993-A88899B4FD45}" destId="{0B66AD65-7872-458F-8046-6269670127C7}" srcOrd="2" destOrd="0" presId="urn:microsoft.com/office/officeart/2005/8/layout/orgChart1"/>
    <dgm:cxn modelId="{7DC312BE-F3F0-46DD-9676-917ABDCA888D}" type="presParOf" srcId="{F9E00E08-CAEA-401E-96D3-C16EBBBED350}" destId="{B3D2C7C4-A98D-412F-99CA-E42AF8D5772D}" srcOrd="4" destOrd="0" presId="urn:microsoft.com/office/officeart/2005/8/layout/orgChart1"/>
    <dgm:cxn modelId="{CCB34810-10D3-451E-9722-30897D7E9864}" type="presParOf" srcId="{F9E00E08-CAEA-401E-96D3-C16EBBBED350}" destId="{9FC83587-196D-4618-BD87-74B470094550}" srcOrd="5" destOrd="0" presId="urn:microsoft.com/office/officeart/2005/8/layout/orgChart1"/>
    <dgm:cxn modelId="{3E983AA5-8ABE-4646-828F-B1B09E9AB1E9}" type="presParOf" srcId="{9FC83587-196D-4618-BD87-74B470094550}" destId="{978C8A03-3D92-4681-9D03-B750011F2B92}" srcOrd="0" destOrd="0" presId="urn:microsoft.com/office/officeart/2005/8/layout/orgChart1"/>
    <dgm:cxn modelId="{C0C8A7E5-01F3-4919-BF84-36CBAA67DDE3}" type="presParOf" srcId="{978C8A03-3D92-4681-9D03-B750011F2B92}" destId="{3318EE08-228F-4687-BE0B-F0393E90B9D6}" srcOrd="0" destOrd="0" presId="urn:microsoft.com/office/officeart/2005/8/layout/orgChart1"/>
    <dgm:cxn modelId="{11E4988A-94E6-4F55-842B-3B0C47932845}" type="presParOf" srcId="{978C8A03-3D92-4681-9D03-B750011F2B92}" destId="{14470C5D-729E-448B-894A-EA8864D20201}" srcOrd="1" destOrd="0" presId="urn:microsoft.com/office/officeart/2005/8/layout/orgChart1"/>
    <dgm:cxn modelId="{15494D18-0479-477D-9363-A341AE94010B}" type="presParOf" srcId="{9FC83587-196D-4618-BD87-74B470094550}" destId="{CB3CA141-B8E5-4ABD-8A43-7283218A6AA1}" srcOrd="1" destOrd="0" presId="urn:microsoft.com/office/officeart/2005/8/layout/orgChart1"/>
    <dgm:cxn modelId="{23FBBD56-CCB4-4671-A7AF-6BD7F5DA154B}" type="presParOf" srcId="{9FC83587-196D-4618-BD87-74B470094550}" destId="{FC63B057-DB07-4457-9D1C-A8D8BAB1EEC5}" srcOrd="2" destOrd="0" presId="urn:microsoft.com/office/officeart/2005/8/layout/orgChart1"/>
    <dgm:cxn modelId="{EFFAFF09-3C5F-4B21-B81B-D017ED7AC582}" type="presParOf" srcId="{F9E00E08-CAEA-401E-96D3-C16EBBBED350}" destId="{F859208E-A205-461A-AD0E-FA775F937BBE}" srcOrd="6" destOrd="0" presId="urn:microsoft.com/office/officeart/2005/8/layout/orgChart1"/>
    <dgm:cxn modelId="{EDDE8D75-24B3-4AA5-8915-BCA460A1DA0A}" type="presParOf" srcId="{F9E00E08-CAEA-401E-96D3-C16EBBBED350}" destId="{EE7A58D1-40A8-4707-B3EF-F3FA0473FA78}" srcOrd="7" destOrd="0" presId="urn:microsoft.com/office/officeart/2005/8/layout/orgChart1"/>
    <dgm:cxn modelId="{57F62CB4-872B-4127-9AAE-CE9B272F82D2}" type="presParOf" srcId="{EE7A58D1-40A8-4707-B3EF-F3FA0473FA78}" destId="{D11954F9-0C0F-4B0C-8C00-9F1ABA73B885}" srcOrd="0" destOrd="0" presId="urn:microsoft.com/office/officeart/2005/8/layout/orgChart1"/>
    <dgm:cxn modelId="{C20EEF59-6F82-4E9B-B37C-79728ABB9B4D}" type="presParOf" srcId="{D11954F9-0C0F-4B0C-8C00-9F1ABA73B885}" destId="{26FBDFAE-D7FC-4681-BBE2-145179FA711B}" srcOrd="0" destOrd="0" presId="urn:microsoft.com/office/officeart/2005/8/layout/orgChart1"/>
    <dgm:cxn modelId="{963E536E-C06D-4FA5-8F4F-0D8EA3105BDA}" type="presParOf" srcId="{D11954F9-0C0F-4B0C-8C00-9F1ABA73B885}" destId="{68EDA0FD-E8DD-4491-84A9-BEA7F30C52D3}" srcOrd="1" destOrd="0" presId="urn:microsoft.com/office/officeart/2005/8/layout/orgChart1"/>
    <dgm:cxn modelId="{7ECB17E3-BC61-4C54-91D4-BD1AF6161E8B}" type="presParOf" srcId="{EE7A58D1-40A8-4707-B3EF-F3FA0473FA78}" destId="{BF3063BD-27C1-402F-B148-01B69067A97A}" srcOrd="1" destOrd="0" presId="urn:microsoft.com/office/officeart/2005/8/layout/orgChart1"/>
    <dgm:cxn modelId="{D13E5B1B-72B8-43A0-BCBF-817F5F340F61}" type="presParOf" srcId="{EE7A58D1-40A8-4707-B3EF-F3FA0473FA78}" destId="{21DAB599-695A-4DDC-BA14-467A70B283A1}" srcOrd="2" destOrd="0" presId="urn:microsoft.com/office/officeart/2005/8/layout/orgChart1"/>
    <dgm:cxn modelId="{846617B6-CAFD-4C61-B507-6093F35D390E}" type="presParOf" srcId="{F9E00E08-CAEA-401E-96D3-C16EBBBED350}" destId="{AD16B663-E5F7-4EC2-9ED4-CBC2132379F6}" srcOrd="8" destOrd="0" presId="urn:microsoft.com/office/officeart/2005/8/layout/orgChart1"/>
    <dgm:cxn modelId="{74C684D4-FF6D-4FF7-BA3A-521232E648D7}" type="presParOf" srcId="{F9E00E08-CAEA-401E-96D3-C16EBBBED350}" destId="{ACBC7073-5E36-49E9-91EF-6F2E2EB4644F}" srcOrd="9" destOrd="0" presId="urn:microsoft.com/office/officeart/2005/8/layout/orgChart1"/>
    <dgm:cxn modelId="{085AA49F-4115-4B76-A985-30FBA120D862}" type="presParOf" srcId="{ACBC7073-5E36-49E9-91EF-6F2E2EB4644F}" destId="{ED1F1FCE-9B08-4143-9953-2FD5438FEAB7}" srcOrd="0" destOrd="0" presId="urn:microsoft.com/office/officeart/2005/8/layout/orgChart1"/>
    <dgm:cxn modelId="{80216F46-AD35-446D-BEC7-B459721A4041}" type="presParOf" srcId="{ED1F1FCE-9B08-4143-9953-2FD5438FEAB7}" destId="{B5A1E3D8-D2D0-4193-B6BE-3E5D4B29A2DF}" srcOrd="0" destOrd="0" presId="urn:microsoft.com/office/officeart/2005/8/layout/orgChart1"/>
    <dgm:cxn modelId="{1D0CED0F-E2EB-4369-9741-071CF068D403}" type="presParOf" srcId="{ED1F1FCE-9B08-4143-9953-2FD5438FEAB7}" destId="{59E2B2CD-089F-47F1-B353-A22405D26F03}" srcOrd="1" destOrd="0" presId="urn:microsoft.com/office/officeart/2005/8/layout/orgChart1"/>
    <dgm:cxn modelId="{1D3766FE-F772-4DCE-AD6F-D3D1276DC421}" type="presParOf" srcId="{ACBC7073-5E36-49E9-91EF-6F2E2EB4644F}" destId="{6DAF3A51-2A9F-4D7C-B68D-E13493426C08}" srcOrd="1" destOrd="0" presId="urn:microsoft.com/office/officeart/2005/8/layout/orgChart1"/>
    <dgm:cxn modelId="{CE0BB4AD-A744-4643-BF53-5CE23D3173BB}" type="presParOf" srcId="{ACBC7073-5E36-49E9-91EF-6F2E2EB4644F}" destId="{779C3EE0-1671-4931-B48F-6DF8B95E840C}" srcOrd="2" destOrd="0" presId="urn:microsoft.com/office/officeart/2005/8/layout/orgChart1"/>
    <dgm:cxn modelId="{5D25FCF1-62CD-4346-9E89-AF733203C257}" type="presParOf" srcId="{F9E00E08-CAEA-401E-96D3-C16EBBBED350}" destId="{3F976135-A213-49BC-99A1-5B8B03B40778}" srcOrd="10" destOrd="0" presId="urn:microsoft.com/office/officeart/2005/8/layout/orgChart1"/>
    <dgm:cxn modelId="{99F37F58-5C69-4925-986A-84D256ED2C29}" type="presParOf" srcId="{F9E00E08-CAEA-401E-96D3-C16EBBBED350}" destId="{88FFBCB3-12B1-40CB-B39C-DE0B5FAEE594}" srcOrd="11" destOrd="0" presId="urn:microsoft.com/office/officeart/2005/8/layout/orgChart1"/>
    <dgm:cxn modelId="{627571E9-FF4C-4983-8E47-77D9512112B9}" type="presParOf" srcId="{88FFBCB3-12B1-40CB-B39C-DE0B5FAEE594}" destId="{87B76C46-1D8B-42F8-8CD9-5485CA74ACEB}" srcOrd="0" destOrd="0" presId="urn:microsoft.com/office/officeart/2005/8/layout/orgChart1"/>
    <dgm:cxn modelId="{BA77CDAC-3152-40CC-9458-4C9089085487}" type="presParOf" srcId="{87B76C46-1D8B-42F8-8CD9-5485CA74ACEB}" destId="{A8F3EAA5-AC6C-4AAA-8585-0A3CE167C0B2}" srcOrd="0" destOrd="0" presId="urn:microsoft.com/office/officeart/2005/8/layout/orgChart1"/>
    <dgm:cxn modelId="{EE133FE6-5DD9-4B14-B1FD-8380F14B8D60}" type="presParOf" srcId="{87B76C46-1D8B-42F8-8CD9-5485CA74ACEB}" destId="{6392C83B-7C87-4EC0-AB67-5F9BFF23275D}" srcOrd="1" destOrd="0" presId="urn:microsoft.com/office/officeart/2005/8/layout/orgChart1"/>
    <dgm:cxn modelId="{6257DD2D-E7FA-4B64-AFD0-34904F5DA625}" type="presParOf" srcId="{88FFBCB3-12B1-40CB-B39C-DE0B5FAEE594}" destId="{0A9C01A9-5F5B-404B-8B76-C3342502740E}" srcOrd="1" destOrd="0" presId="urn:microsoft.com/office/officeart/2005/8/layout/orgChart1"/>
    <dgm:cxn modelId="{A04FCB6E-D060-4963-B03A-57BDF858D87C}" type="presParOf" srcId="{88FFBCB3-12B1-40CB-B39C-DE0B5FAEE594}" destId="{1CCA1273-D701-4235-8F02-15AC01BC3FCA}" srcOrd="2" destOrd="0" presId="urn:microsoft.com/office/officeart/2005/8/layout/orgChart1"/>
    <dgm:cxn modelId="{E7EBA5F2-955E-4617-B3D3-9D030EE0B7E8}" type="presParOf" srcId="{D005B4AE-DC77-496F-8E02-61581BEA4623}" destId="{652F7D4D-1D13-47C8-9C7B-269C4B578831}" srcOrd="2" destOrd="0" presId="urn:microsoft.com/office/officeart/2005/8/layout/orgChart1"/>
    <dgm:cxn modelId="{A2BCE50C-F243-4D6E-B739-A2D51BE449F7}" type="presParOf" srcId="{652F7D4D-1D13-47C8-9C7B-269C4B578831}" destId="{5DB0559F-9D8E-4BEF-94F7-F471BE8E2C12}" srcOrd="0" destOrd="0" presId="urn:microsoft.com/office/officeart/2005/8/layout/orgChart1"/>
    <dgm:cxn modelId="{D05AD7F9-5E4B-413D-872E-B1DC9D119F3E}" type="presParOf" srcId="{652F7D4D-1D13-47C8-9C7B-269C4B578831}" destId="{D59EC55D-A797-4162-B40D-48988BD6F8D1}" srcOrd="1" destOrd="0" presId="urn:microsoft.com/office/officeart/2005/8/layout/orgChart1"/>
    <dgm:cxn modelId="{F06F89F4-2F38-4A66-B3A3-9FCE0D6CC40D}" type="presParOf" srcId="{D59EC55D-A797-4162-B40D-48988BD6F8D1}" destId="{C78FB9F3-7C0F-4B2B-B48C-D432FC65DFD9}" srcOrd="0" destOrd="0" presId="urn:microsoft.com/office/officeart/2005/8/layout/orgChart1"/>
    <dgm:cxn modelId="{9E1F8135-8384-4572-9EB9-EDB8EA0C86B3}" type="presParOf" srcId="{C78FB9F3-7C0F-4B2B-B48C-D432FC65DFD9}" destId="{4634827D-8C1A-4DC5-B754-B3F2A15D3BC6}" srcOrd="0" destOrd="0" presId="urn:microsoft.com/office/officeart/2005/8/layout/orgChart1"/>
    <dgm:cxn modelId="{AB56C18A-FDC9-42EF-95D5-FA44483112E7}" type="presParOf" srcId="{C78FB9F3-7C0F-4B2B-B48C-D432FC65DFD9}" destId="{7C02DE3C-EF5A-4489-BADD-CB516396AE9D}" srcOrd="1" destOrd="0" presId="urn:microsoft.com/office/officeart/2005/8/layout/orgChart1"/>
    <dgm:cxn modelId="{F3B1CD29-430C-4C3E-9924-630EBF8CC407}" type="presParOf" srcId="{D59EC55D-A797-4162-B40D-48988BD6F8D1}" destId="{AAE82CD5-9438-44E9-9171-F48F3AEF83EE}" srcOrd="1" destOrd="0" presId="urn:microsoft.com/office/officeart/2005/8/layout/orgChart1"/>
    <dgm:cxn modelId="{85017F8C-F516-4CCD-963F-B23527D22764}" type="presParOf" srcId="{D59EC55D-A797-4162-B40D-48988BD6F8D1}" destId="{D07F03FA-11A6-45FA-80B3-7BBEC88F0484}" srcOrd="2" destOrd="0" presId="urn:microsoft.com/office/officeart/2005/8/layout/orgChart1"/>
    <dgm:cxn modelId="{4F8BCEA9-2FA6-4EAA-B867-0EA6D7676939}" type="presParOf" srcId="{652F7D4D-1D13-47C8-9C7B-269C4B578831}" destId="{FE9C0AB0-3CF9-4990-BAE9-242EB9C405E0}" srcOrd="2" destOrd="0" presId="urn:microsoft.com/office/officeart/2005/8/layout/orgChart1"/>
    <dgm:cxn modelId="{1FCE9F76-C371-4471-A5DD-535260999304}" type="presParOf" srcId="{652F7D4D-1D13-47C8-9C7B-269C4B578831}" destId="{CE0F7656-9775-4237-A8AD-906F88A5C21B}" srcOrd="3" destOrd="0" presId="urn:microsoft.com/office/officeart/2005/8/layout/orgChart1"/>
    <dgm:cxn modelId="{A1C38129-0E85-4605-81E3-360EB3A868B3}" type="presParOf" srcId="{CE0F7656-9775-4237-A8AD-906F88A5C21B}" destId="{03F62A2B-6C3D-4BCA-81F8-18C1436EC91C}" srcOrd="0" destOrd="0" presId="urn:microsoft.com/office/officeart/2005/8/layout/orgChart1"/>
    <dgm:cxn modelId="{E3CE3FF4-FA51-4889-8E2A-2FD61A577A0B}" type="presParOf" srcId="{03F62A2B-6C3D-4BCA-81F8-18C1436EC91C}" destId="{C9E161CC-0244-4599-A83D-00A674AD5546}" srcOrd="0" destOrd="0" presId="urn:microsoft.com/office/officeart/2005/8/layout/orgChart1"/>
    <dgm:cxn modelId="{C745E1DD-514F-4773-ABC0-47711D17C5A1}" type="presParOf" srcId="{03F62A2B-6C3D-4BCA-81F8-18C1436EC91C}" destId="{77FC7967-58D1-4536-9E1F-07A366C64987}" srcOrd="1" destOrd="0" presId="urn:microsoft.com/office/officeart/2005/8/layout/orgChart1"/>
    <dgm:cxn modelId="{CA70CC6A-A49E-4014-A46A-2D27A0ED951F}" type="presParOf" srcId="{CE0F7656-9775-4237-A8AD-906F88A5C21B}" destId="{655EDE1D-E219-4B78-BC50-730E9FF54E6B}" srcOrd="1" destOrd="0" presId="urn:microsoft.com/office/officeart/2005/8/layout/orgChart1"/>
    <dgm:cxn modelId="{54A75BE6-2E23-4C0B-A764-E3C04C68729B}" type="presParOf" srcId="{CE0F7656-9775-4237-A8AD-906F88A5C21B}" destId="{E1C23F93-C03D-4849-8FDB-3CE72977259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9C0AB0-3CF9-4990-BAE9-242EB9C405E0}">
      <dsp:nvSpPr>
        <dsp:cNvPr id="0" name=""/>
        <dsp:cNvSpPr/>
      </dsp:nvSpPr>
      <dsp:spPr>
        <a:xfrm>
          <a:off x="3150219" y="665268"/>
          <a:ext cx="854630" cy="9916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1672"/>
              </a:lnTo>
              <a:lnTo>
                <a:pt x="854630" y="99167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B0559F-9D8E-4BEF-94F7-F471BE8E2C12}">
      <dsp:nvSpPr>
        <dsp:cNvPr id="0" name=""/>
        <dsp:cNvSpPr/>
      </dsp:nvSpPr>
      <dsp:spPr>
        <a:xfrm>
          <a:off x="2497032" y="665268"/>
          <a:ext cx="653187" cy="356181"/>
        </a:xfrm>
        <a:custGeom>
          <a:avLst/>
          <a:gdLst/>
          <a:ahLst/>
          <a:cxnLst/>
          <a:rect l="0" t="0" r="0" b="0"/>
          <a:pathLst>
            <a:path>
              <a:moveTo>
                <a:pt x="653187" y="0"/>
              </a:moveTo>
              <a:lnTo>
                <a:pt x="0" y="3561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976135-A213-49BC-99A1-5B8B03B40778}">
      <dsp:nvSpPr>
        <dsp:cNvPr id="0" name=""/>
        <dsp:cNvSpPr/>
      </dsp:nvSpPr>
      <dsp:spPr>
        <a:xfrm>
          <a:off x="3150219" y="665268"/>
          <a:ext cx="2723502" cy="15469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7272"/>
              </a:lnTo>
              <a:lnTo>
                <a:pt x="2723502" y="1407272"/>
              </a:lnTo>
              <a:lnTo>
                <a:pt x="2723502" y="15469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16B663-E5F7-4EC2-9ED4-CBC2132379F6}">
      <dsp:nvSpPr>
        <dsp:cNvPr id="0" name=""/>
        <dsp:cNvSpPr/>
      </dsp:nvSpPr>
      <dsp:spPr>
        <a:xfrm>
          <a:off x="3150219" y="665268"/>
          <a:ext cx="1598886" cy="15469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7272"/>
              </a:lnTo>
              <a:lnTo>
                <a:pt x="1598886" y="1407272"/>
              </a:lnTo>
              <a:lnTo>
                <a:pt x="1598886" y="15469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59208E-A205-461A-AD0E-FA775F937BBE}">
      <dsp:nvSpPr>
        <dsp:cNvPr id="0" name=""/>
        <dsp:cNvSpPr/>
      </dsp:nvSpPr>
      <dsp:spPr>
        <a:xfrm>
          <a:off x="3150219" y="665268"/>
          <a:ext cx="501645" cy="15469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7272"/>
              </a:lnTo>
              <a:lnTo>
                <a:pt x="501645" y="1407272"/>
              </a:lnTo>
              <a:lnTo>
                <a:pt x="501645" y="15469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D2C7C4-A98D-412F-99CA-E42AF8D5772D}">
      <dsp:nvSpPr>
        <dsp:cNvPr id="0" name=""/>
        <dsp:cNvSpPr/>
      </dsp:nvSpPr>
      <dsp:spPr>
        <a:xfrm>
          <a:off x="2576292" y="665268"/>
          <a:ext cx="573927" cy="1546978"/>
        </a:xfrm>
        <a:custGeom>
          <a:avLst/>
          <a:gdLst/>
          <a:ahLst/>
          <a:cxnLst/>
          <a:rect l="0" t="0" r="0" b="0"/>
          <a:pathLst>
            <a:path>
              <a:moveTo>
                <a:pt x="573927" y="0"/>
              </a:moveTo>
              <a:lnTo>
                <a:pt x="573927" y="1407272"/>
              </a:lnTo>
              <a:lnTo>
                <a:pt x="0" y="1407272"/>
              </a:lnTo>
              <a:lnTo>
                <a:pt x="0" y="15469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D68C6A-7AB9-4F04-8E6D-BAFCAEEE7636}">
      <dsp:nvSpPr>
        <dsp:cNvPr id="0" name=""/>
        <dsp:cNvSpPr/>
      </dsp:nvSpPr>
      <dsp:spPr>
        <a:xfrm>
          <a:off x="1484400" y="665268"/>
          <a:ext cx="1665819" cy="1546978"/>
        </a:xfrm>
        <a:custGeom>
          <a:avLst/>
          <a:gdLst/>
          <a:ahLst/>
          <a:cxnLst/>
          <a:rect l="0" t="0" r="0" b="0"/>
          <a:pathLst>
            <a:path>
              <a:moveTo>
                <a:pt x="1665819" y="0"/>
              </a:moveTo>
              <a:lnTo>
                <a:pt x="1665819" y="1407272"/>
              </a:lnTo>
              <a:lnTo>
                <a:pt x="0" y="1407272"/>
              </a:lnTo>
              <a:lnTo>
                <a:pt x="0" y="15469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B90316-3B43-418B-999F-394EFE529A25}">
      <dsp:nvSpPr>
        <dsp:cNvPr id="0" name=""/>
        <dsp:cNvSpPr/>
      </dsp:nvSpPr>
      <dsp:spPr>
        <a:xfrm>
          <a:off x="394836" y="665268"/>
          <a:ext cx="2755382" cy="1546978"/>
        </a:xfrm>
        <a:custGeom>
          <a:avLst/>
          <a:gdLst/>
          <a:ahLst/>
          <a:cxnLst/>
          <a:rect l="0" t="0" r="0" b="0"/>
          <a:pathLst>
            <a:path>
              <a:moveTo>
                <a:pt x="2755382" y="0"/>
              </a:moveTo>
              <a:lnTo>
                <a:pt x="2755382" y="1407272"/>
              </a:lnTo>
              <a:lnTo>
                <a:pt x="0" y="1407272"/>
              </a:lnTo>
              <a:lnTo>
                <a:pt x="0" y="15469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84F406-0010-4E4B-94B3-0BFED25FC8E8}">
      <dsp:nvSpPr>
        <dsp:cNvPr id="0" name=""/>
        <dsp:cNvSpPr/>
      </dsp:nvSpPr>
      <dsp:spPr>
        <a:xfrm>
          <a:off x="2484950" y="0"/>
          <a:ext cx="1330537" cy="6652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ředitelka centra</a:t>
          </a:r>
        </a:p>
      </dsp:txBody>
      <dsp:txXfrm>
        <a:off x="2484950" y="0"/>
        <a:ext cx="1330537" cy="665268"/>
      </dsp:txXfrm>
    </dsp:sp>
    <dsp:sp modelId="{B45B08A9-D5DF-479B-8E54-9251C4E1F6BB}">
      <dsp:nvSpPr>
        <dsp:cNvPr id="0" name=""/>
        <dsp:cNvSpPr/>
      </dsp:nvSpPr>
      <dsp:spPr>
        <a:xfrm>
          <a:off x="173" y="2212247"/>
          <a:ext cx="789327" cy="6652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facility manager</a:t>
          </a:r>
        </a:p>
      </dsp:txBody>
      <dsp:txXfrm>
        <a:off x="173" y="2212247"/>
        <a:ext cx="789327" cy="665268"/>
      </dsp:txXfrm>
    </dsp:sp>
    <dsp:sp modelId="{0C79F5B6-37D6-4862-993F-319A07056FA6}">
      <dsp:nvSpPr>
        <dsp:cNvPr id="0" name=""/>
        <dsp:cNvSpPr/>
      </dsp:nvSpPr>
      <dsp:spPr>
        <a:xfrm>
          <a:off x="1068913" y="2212247"/>
          <a:ext cx="830973" cy="6652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marketing manager</a:t>
          </a:r>
        </a:p>
      </dsp:txBody>
      <dsp:txXfrm>
        <a:off x="1068913" y="2212247"/>
        <a:ext cx="830973" cy="665268"/>
      </dsp:txXfrm>
    </dsp:sp>
    <dsp:sp modelId="{3318EE08-228F-4687-BE0B-F0393E90B9D6}">
      <dsp:nvSpPr>
        <dsp:cNvPr id="0" name=""/>
        <dsp:cNvSpPr/>
      </dsp:nvSpPr>
      <dsp:spPr>
        <a:xfrm>
          <a:off x="2179300" y="2212247"/>
          <a:ext cx="793984" cy="6652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EGP analytik</a:t>
          </a:r>
        </a:p>
      </dsp:txBody>
      <dsp:txXfrm>
        <a:off x="2179300" y="2212247"/>
        <a:ext cx="793984" cy="665268"/>
      </dsp:txXfrm>
    </dsp:sp>
    <dsp:sp modelId="{26FBDFAE-D7FC-4681-BBE2-145179FA711B}">
      <dsp:nvSpPr>
        <dsp:cNvPr id="0" name=""/>
        <dsp:cNvSpPr/>
      </dsp:nvSpPr>
      <dsp:spPr>
        <a:xfrm>
          <a:off x="3252697" y="2212247"/>
          <a:ext cx="798335" cy="6652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energetik</a:t>
          </a:r>
        </a:p>
      </dsp:txBody>
      <dsp:txXfrm>
        <a:off x="3252697" y="2212247"/>
        <a:ext cx="798335" cy="665268"/>
      </dsp:txXfrm>
    </dsp:sp>
    <dsp:sp modelId="{B5A1E3D8-D2D0-4193-B6BE-3E5D4B29A2DF}">
      <dsp:nvSpPr>
        <dsp:cNvPr id="0" name=""/>
        <dsp:cNvSpPr/>
      </dsp:nvSpPr>
      <dsp:spPr>
        <a:xfrm>
          <a:off x="4330445" y="2212247"/>
          <a:ext cx="837320" cy="6652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leasing manager</a:t>
          </a:r>
        </a:p>
      </dsp:txBody>
      <dsp:txXfrm>
        <a:off x="4330445" y="2212247"/>
        <a:ext cx="837320" cy="665268"/>
      </dsp:txXfrm>
    </dsp:sp>
    <dsp:sp modelId="{A8F3EAA5-AC6C-4AAA-8585-0A3CE167C0B2}">
      <dsp:nvSpPr>
        <dsp:cNvPr id="0" name=""/>
        <dsp:cNvSpPr/>
      </dsp:nvSpPr>
      <dsp:spPr>
        <a:xfrm>
          <a:off x="5447178" y="2212247"/>
          <a:ext cx="853087" cy="6652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PMPS manager</a:t>
          </a:r>
        </a:p>
      </dsp:txBody>
      <dsp:txXfrm>
        <a:off x="5447178" y="2212247"/>
        <a:ext cx="853087" cy="665268"/>
      </dsp:txXfrm>
    </dsp:sp>
    <dsp:sp modelId="{4634827D-8C1A-4DC5-B754-B3F2A15D3BC6}">
      <dsp:nvSpPr>
        <dsp:cNvPr id="0" name=""/>
        <dsp:cNvSpPr/>
      </dsp:nvSpPr>
      <dsp:spPr>
        <a:xfrm>
          <a:off x="2497032" y="781347"/>
          <a:ext cx="1330537" cy="48020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zástupkyně ředitelky centra</a:t>
          </a:r>
        </a:p>
      </dsp:txBody>
      <dsp:txXfrm>
        <a:off x="2497032" y="781347"/>
        <a:ext cx="1330537" cy="480204"/>
      </dsp:txXfrm>
    </dsp:sp>
    <dsp:sp modelId="{C9E161CC-0244-4599-A83D-00A674AD5546}">
      <dsp:nvSpPr>
        <dsp:cNvPr id="0" name=""/>
        <dsp:cNvSpPr/>
      </dsp:nvSpPr>
      <dsp:spPr>
        <a:xfrm>
          <a:off x="4004850" y="1324306"/>
          <a:ext cx="1721768" cy="6652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asistentka/recepční</a:t>
          </a:r>
        </a:p>
      </dsp:txBody>
      <dsp:txXfrm>
        <a:off x="4004850" y="1324306"/>
        <a:ext cx="1721768" cy="6652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A1DF-FB3D-4079-8B9A-E69846D8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HAVARIJNÍ PLÁN LDS všeobecný aktuální doc.dot</Template>
  <TotalTime>0</TotalTime>
  <Pages>8</Pages>
  <Words>2225</Words>
  <Characters>13129</Characters>
  <Application>Microsoft Office Word</Application>
  <DocSecurity>4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15324</CharactersWithSpaces>
  <SharedDoc>false</SharedDoc>
  <HLinks>
    <vt:vector size="156" baseType="variant"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_Toc339287644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_Toc339287643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_Toc339287642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_Toc339287641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_Toc339287640</vt:lpwstr>
      </vt:variant>
      <vt:variant>
        <vt:i4>1179700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_Toc339287639</vt:lpwstr>
      </vt:variant>
      <vt:variant>
        <vt:i4>1179700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_Toc339287638</vt:lpwstr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_Toc339287637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_Toc339287636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_Toc339287635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_Toc339287634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_Toc339287633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_Toc339287632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_Toc339287631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_Toc339287630</vt:lpwstr>
      </vt:variant>
      <vt:variant>
        <vt:i4>1245236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_Toc339287629</vt:lpwstr>
      </vt:variant>
      <vt:variant>
        <vt:i4>1245236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_Toc339287628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_Toc339287627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_Toc339287626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_Toc339287625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_Toc339287624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_Toc339287623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_Toc339287622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_Toc339287621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_Toc339287620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_Toc339287619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</dc:creator>
  <cp:lastModifiedBy>KARAS Martin</cp:lastModifiedBy>
  <cp:revision>2</cp:revision>
  <cp:lastPrinted>2014-06-11T20:18:00Z</cp:lastPrinted>
  <dcterms:created xsi:type="dcterms:W3CDTF">2014-07-03T13:35:00Z</dcterms:created>
  <dcterms:modified xsi:type="dcterms:W3CDTF">2014-07-03T13:35:00Z</dcterms:modified>
</cp:coreProperties>
</file>