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AD4" w:rsidRPr="0004279A" w:rsidRDefault="00B70AD4" w:rsidP="00B70AD4">
      <w:pPr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</w:pPr>
      <w:r w:rsidRPr="0004279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Факультет        </w:t>
      </w:r>
      <w:r w:rsidRPr="0004279A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«Судовая механика и электромеханика»</w:t>
      </w:r>
    </w:p>
    <w:p w:rsidR="00E46F62" w:rsidRPr="0004279A" w:rsidRDefault="00B70AD4" w:rsidP="001B2761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val="az-Latn-AZ"/>
        </w:rPr>
      </w:pPr>
      <w:r w:rsidRPr="0004279A">
        <w:rPr>
          <w:rFonts w:ascii="Times New Roman" w:hAnsi="Times New Roman" w:cs="Times New Roman"/>
          <w:sz w:val="24"/>
          <w:szCs w:val="24"/>
          <w:lang w:val="ru-RU"/>
        </w:rPr>
        <w:t xml:space="preserve">Группа   № </w:t>
      </w:r>
      <w:r w:rsidRPr="0004279A">
        <w:rPr>
          <w:rFonts w:ascii="Times New Roman" w:hAnsi="Times New Roman" w:cs="Times New Roman"/>
          <w:sz w:val="24"/>
          <w:szCs w:val="24"/>
          <w:u w:val="single"/>
          <w:lang w:val="ru-RU"/>
        </w:rPr>
        <w:t>36</w:t>
      </w:r>
      <w:r w:rsidR="00E05E7E">
        <w:rPr>
          <w:rFonts w:ascii="Times New Roman" w:hAnsi="Times New Roman" w:cs="Times New Roman"/>
          <w:sz w:val="24"/>
          <w:szCs w:val="24"/>
          <w:u w:val="single"/>
          <w:lang w:val="ru-RU"/>
        </w:rPr>
        <w:t>6</w:t>
      </w:r>
      <w:r w:rsidRPr="0004279A">
        <w:rPr>
          <w:rFonts w:ascii="Times New Roman" w:hAnsi="Times New Roman" w:cs="Times New Roman"/>
          <w:sz w:val="24"/>
          <w:szCs w:val="24"/>
          <w:u w:val="single"/>
        </w:rPr>
        <w:t>R</w:t>
      </w:r>
      <w:r w:rsidRPr="0004279A">
        <w:rPr>
          <w:rFonts w:ascii="Times New Roman" w:hAnsi="Times New Roman" w:cs="Times New Roman"/>
          <w:sz w:val="24"/>
          <w:szCs w:val="24"/>
          <w:lang w:val="ru-RU"/>
        </w:rPr>
        <w:t xml:space="preserve"> , курс  </w:t>
      </w:r>
      <w:r w:rsidRPr="0004279A">
        <w:rPr>
          <w:rFonts w:ascii="Times New Roman" w:hAnsi="Times New Roman" w:cs="Times New Roman"/>
          <w:sz w:val="24"/>
          <w:szCs w:val="24"/>
          <w:u w:val="single"/>
          <w:lang w:val="az-Latn-AZ"/>
        </w:rPr>
        <w:t>IV</w:t>
      </w:r>
      <w:r w:rsidRPr="0004279A">
        <w:rPr>
          <w:rFonts w:ascii="Times New Roman" w:hAnsi="Times New Roman" w:cs="Times New Roman"/>
          <w:sz w:val="24"/>
          <w:szCs w:val="24"/>
          <w:lang w:val="ru-RU"/>
        </w:rPr>
        <w:t xml:space="preserve">    специальность  </w:t>
      </w:r>
      <w:r w:rsidRPr="0004279A">
        <w:rPr>
          <w:rFonts w:ascii="Times New Roman" w:hAnsi="Times New Roman" w:cs="Times New Roman"/>
          <w:sz w:val="24"/>
          <w:szCs w:val="24"/>
          <w:u w:val="single"/>
          <w:lang w:val="ru-RU"/>
        </w:rPr>
        <w:t>050626-«Инженер электрик»</w:t>
      </w:r>
    </w:p>
    <w:p w:rsidR="001B2761" w:rsidRPr="00A454F8" w:rsidRDefault="001B2761" w:rsidP="001B2761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val="az-Latn-AZ"/>
        </w:rPr>
      </w:pPr>
    </w:p>
    <w:p w:rsidR="00B70AD4" w:rsidRPr="00B70AD4" w:rsidRDefault="00B70AD4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C040F1" w:rsidRDefault="00C040F1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Экзаменационные вопросы для итогового государственного экзамена</w:t>
      </w:r>
    </w:p>
    <w:p w:rsidR="004F5AA6" w:rsidRPr="00C040F1" w:rsidRDefault="00C040F1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Специальность </w:t>
      </w:r>
      <w:r w:rsidR="004F5AA6"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0506</w:t>
      </w:r>
      <w:r w:rsidR="003E3428"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26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«Инженер-электрик»</w:t>
      </w:r>
    </w:p>
    <w:p w:rsidR="004F5AA6" w:rsidRPr="00C040F1" w:rsidRDefault="006E1E24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201</w:t>
      </w:r>
      <w:r w:rsidR="00E05E7E">
        <w:rPr>
          <w:rFonts w:ascii="Times New Roman" w:hAnsi="Times New Roman" w:cs="Times New Roman"/>
          <w:b/>
          <w:sz w:val="24"/>
          <w:szCs w:val="24"/>
          <w:lang w:val="ru-RU"/>
        </w:rPr>
        <w:t>9</w:t>
      </w: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/20</w:t>
      </w:r>
      <w:r w:rsidR="00E05E7E">
        <w:rPr>
          <w:rFonts w:ascii="Times New Roman" w:hAnsi="Times New Roman" w:cs="Times New Roman"/>
          <w:b/>
          <w:sz w:val="24"/>
          <w:szCs w:val="24"/>
          <w:lang w:val="ru-RU"/>
        </w:rPr>
        <w:t>20</w:t>
      </w: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-</w:t>
      </w:r>
      <w:r w:rsidR="00C040F1">
        <w:rPr>
          <w:rFonts w:ascii="Times New Roman" w:hAnsi="Times New Roman" w:cs="Times New Roman"/>
          <w:b/>
          <w:sz w:val="24"/>
          <w:szCs w:val="24"/>
          <w:lang w:val="ru-RU"/>
        </w:rPr>
        <w:t>й</w:t>
      </w: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  <w:r w:rsidR="00C040F1">
        <w:rPr>
          <w:rFonts w:ascii="Times New Roman" w:hAnsi="Times New Roman" w:cs="Times New Roman"/>
          <w:b/>
          <w:sz w:val="24"/>
          <w:szCs w:val="24"/>
          <w:lang w:val="ru-RU"/>
        </w:rPr>
        <w:t>учебный год</w:t>
      </w:r>
    </w:p>
    <w:p w:rsidR="003326CF" w:rsidRPr="00417283" w:rsidRDefault="003326CF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975147" w:rsidRPr="00C040F1" w:rsidRDefault="003326CF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>(</w:t>
      </w:r>
      <w:r w:rsidR="00C040F1">
        <w:rPr>
          <w:rFonts w:ascii="Times New Roman" w:hAnsi="Times New Roman" w:cs="Times New Roman"/>
          <w:b/>
          <w:sz w:val="24"/>
          <w:szCs w:val="24"/>
          <w:lang w:val="ru-RU"/>
        </w:rPr>
        <w:t>Русский сектор)</w:t>
      </w:r>
    </w:p>
    <w:p w:rsidR="003E3428" w:rsidRPr="00417283" w:rsidRDefault="003E3428" w:rsidP="004172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E3428" w:rsidRPr="00417283" w:rsidRDefault="00C040F1" w:rsidP="00417283">
      <w:pPr>
        <w:pStyle w:val="a3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 </w:t>
      </w:r>
      <w:r w:rsidR="004715AD">
        <w:rPr>
          <w:rFonts w:ascii="Times New Roman" w:hAnsi="Times New Roman" w:cs="Times New Roman"/>
          <w:b/>
          <w:sz w:val="24"/>
          <w:szCs w:val="24"/>
          <w:lang w:val="ru-RU"/>
        </w:rPr>
        <w:t>предмету «</w:t>
      </w:r>
      <w:r w:rsidR="004715AD" w:rsidRPr="00417283">
        <w:rPr>
          <w:rFonts w:ascii="Times New Roman" w:hAnsi="Times New Roman" w:cs="Times New Roman"/>
          <w:b/>
          <w:sz w:val="24"/>
          <w:szCs w:val="24"/>
        </w:rPr>
        <w:t>ЭЛЕКТРИЧЕСКИЕ МАШИНЫ</w:t>
      </w:r>
      <w:r w:rsidR="004715AD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:rsidR="003E3428" w:rsidRPr="00417283" w:rsidRDefault="003E3428" w:rsidP="00417283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Конструкция и принцип работы машины постоянного тока.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Обмотки якоря машин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постоянного тока.</w:t>
      </w:r>
    </w:p>
    <w:p w:rsidR="003326CF" w:rsidRPr="00417283" w:rsidRDefault="000804A4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асчет 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>
        <w:rPr>
          <w:rFonts w:ascii="Times New Roman" w:hAnsi="Times New Roman" w:cs="Times New Roman"/>
          <w:sz w:val="24"/>
          <w:szCs w:val="24"/>
          <w:lang w:val="az-Latn-AZ"/>
        </w:rPr>
        <w:t>агнитн</w:t>
      </w:r>
      <w:r>
        <w:rPr>
          <w:rFonts w:ascii="Times New Roman" w:hAnsi="Times New Roman" w:cs="Times New Roman"/>
          <w:sz w:val="24"/>
          <w:szCs w:val="24"/>
          <w:lang w:val="ru-RU"/>
        </w:rPr>
        <w:t>ой</w:t>
      </w:r>
      <w:r>
        <w:rPr>
          <w:rFonts w:ascii="Times New Roman" w:hAnsi="Times New Roman" w:cs="Times New Roman"/>
          <w:sz w:val="24"/>
          <w:szCs w:val="24"/>
          <w:lang w:val="az-Latn-AZ"/>
        </w:rPr>
        <w:t xml:space="preserve"> цепи</w:t>
      </w:r>
      <w:r w:rsidR="003326CF"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машин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постоянного тока</w:t>
      </w:r>
      <w:r>
        <w:rPr>
          <w:rFonts w:ascii="Times New Roman" w:hAnsi="Times New Roman" w:cs="Times New Roman"/>
          <w:sz w:val="24"/>
          <w:szCs w:val="24"/>
          <w:lang w:val="ru-RU"/>
        </w:rPr>
        <w:t>. К</w:t>
      </w:r>
      <w:r w:rsidR="003326CF" w:rsidRPr="00417283">
        <w:rPr>
          <w:rFonts w:ascii="Times New Roman" w:hAnsi="Times New Roman" w:cs="Times New Roman"/>
          <w:sz w:val="24"/>
          <w:szCs w:val="24"/>
          <w:lang w:val="az-Latn-AZ"/>
        </w:rPr>
        <w:t>оммутация</w:t>
      </w:r>
      <w:r w:rsidRPr="000804A4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машин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постоянного тока</w:t>
      </w:r>
      <w:r w:rsidR="003326CF" w:rsidRPr="0041728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:rsidR="003326CF" w:rsidRPr="00645F35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645F35">
        <w:rPr>
          <w:rFonts w:ascii="Times New Roman" w:hAnsi="Times New Roman" w:cs="Times New Roman"/>
          <w:sz w:val="24"/>
          <w:szCs w:val="24"/>
          <w:lang w:val="az-Latn-AZ"/>
        </w:rPr>
        <w:t>Способы возбуждения и энергетическая диаграмма генератора постоянного тока.</w:t>
      </w:r>
    </w:p>
    <w:p w:rsidR="003326CF" w:rsidRPr="00645F35" w:rsidRDefault="003326CF" w:rsidP="00417283">
      <w:pPr>
        <w:numPr>
          <w:ilvl w:val="0"/>
          <w:numId w:val="15"/>
        </w:numPr>
        <w:tabs>
          <w:tab w:val="left" w:pos="567"/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45F35">
        <w:rPr>
          <w:rFonts w:ascii="Times New Roman" w:hAnsi="Times New Roman" w:cs="Times New Roman"/>
          <w:sz w:val="24"/>
          <w:szCs w:val="24"/>
          <w:lang w:val="ru-RU"/>
        </w:rPr>
        <w:t>Принцип обратимости электрических машин постоянного тока. Энергетическая диаграмма двигателя постоянного тока.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Характеристики двигателя постоянного тока параллельного возбуждения.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Характеристики двигателя постоянного тока последовательного возбуждения.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Методы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пуска двигателя постоянного тока.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Способы регулирования скорости вращения двигателя постоянного тока.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Конструкция, принцип работы и режим холостого хода однофазного трансформатора.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0804A4">
        <w:rPr>
          <w:rFonts w:ascii="Times New Roman" w:hAnsi="Times New Roman" w:cs="Times New Roman"/>
          <w:sz w:val="24"/>
          <w:szCs w:val="24"/>
          <w:lang w:val="ru-RU"/>
        </w:rPr>
        <w:t>Опыт короткого замыкания однофазного трансформатора</w:t>
      </w:r>
      <w:r w:rsidR="000804A4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Потери и коэффициент полезного действия трансформатора.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</w:rPr>
        <w:t>Трёхфазные трансформаторы.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Конструкция и принцип работы автотрансформатор</w:t>
      </w:r>
      <w:r w:rsidR="007C554E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Трёхобмоточные трансформаторы.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</w:rPr>
        <w:t>Измерительные и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17283">
        <w:rPr>
          <w:rStyle w:val="Bodytext2Italic"/>
          <w:rFonts w:eastAsia="Calibri"/>
          <w:i w:val="0"/>
          <w:color w:val="auto"/>
          <w:sz w:val="24"/>
          <w:szCs w:val="24"/>
        </w:rPr>
        <w:t>с</w:t>
      </w:r>
      <w:r w:rsidR="000804A4">
        <w:rPr>
          <w:rStyle w:val="Bodytext2Italic"/>
          <w:rFonts w:eastAsia="Calibri"/>
          <w:i w:val="0"/>
          <w:color w:val="auto"/>
          <w:sz w:val="24"/>
          <w:szCs w:val="24"/>
          <w:lang w:val="az-Latn-AZ"/>
        </w:rPr>
        <w:t>варочные</w:t>
      </w:r>
      <w:r w:rsidRPr="00417283">
        <w:rPr>
          <w:rStyle w:val="Bodytext2Italic"/>
          <w:rFonts w:eastAsia="Calibri"/>
          <w:i w:val="0"/>
          <w:color w:val="auto"/>
          <w:sz w:val="24"/>
          <w:szCs w:val="24"/>
          <w:lang w:val="az-Latn-AZ"/>
        </w:rPr>
        <w:t xml:space="preserve"> трансформаторы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3326CF" w:rsidRPr="00417283" w:rsidRDefault="004715AD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sz w:val="24"/>
          <w:szCs w:val="24"/>
          <w:lang w:val="az-Latn-AZ"/>
        </w:rPr>
        <w:t xml:space="preserve">Конструкция и принцип </w:t>
      </w:r>
      <w:r>
        <w:rPr>
          <w:rFonts w:ascii="Times New Roman" w:hAnsi="Times New Roman" w:cs="Times New Roman"/>
          <w:sz w:val="24"/>
          <w:szCs w:val="24"/>
          <w:lang w:val="ru-RU"/>
        </w:rPr>
        <w:t>работы</w:t>
      </w:r>
      <w:r w:rsidR="003326CF"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3326CF" w:rsidRPr="00417283">
        <w:rPr>
          <w:rFonts w:ascii="Times New Roman" w:hAnsi="Times New Roman" w:cs="Times New Roman"/>
          <w:sz w:val="24"/>
          <w:szCs w:val="24"/>
          <w:lang w:val="ru-RU"/>
        </w:rPr>
        <w:t>асинхронной машины.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Уравнения асинхронной машины при неподвижно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и вращающемся роторе.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Прямой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1D0CB2" w:rsidRPr="00417283">
        <w:rPr>
          <w:rFonts w:ascii="Times New Roman" w:hAnsi="Times New Roman" w:cs="Times New Roman"/>
          <w:sz w:val="24"/>
          <w:szCs w:val="24"/>
          <w:lang w:val="az-Latn-AZ"/>
        </w:rPr>
        <w:t>реактор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 xml:space="preserve">ный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пуск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асинхронного двигателя. 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Пуск </w:t>
      </w:r>
      <w:r w:rsidR="001D0CB2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асинхронного двигателя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с помощью автотрансформатора. </w:t>
      </w:r>
    </w:p>
    <w:p w:rsidR="003326CF" w:rsidRPr="00417283" w:rsidRDefault="003326CF" w:rsidP="001D0CB2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Style w:val="Bodytext2Italic"/>
          <w:rFonts w:eastAsiaTheme="minorHAnsi"/>
          <w:i w:val="0"/>
          <w:iCs w:val="0"/>
          <w:color w:val="auto"/>
          <w:sz w:val="24"/>
          <w:szCs w:val="24"/>
          <w:lang w:val="az-Latn-AZ"/>
        </w:rPr>
      </w:pP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>Пуск асинхронного двигателя переключением</w:t>
      </w:r>
      <w:r w:rsidR="001D0CB2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обмотки</w:t>
      </w: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статора со</w:t>
      </w:r>
      <w:r w:rsidR="004715AD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схемы</w:t>
      </w: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</w:t>
      </w:r>
      <w:r w:rsidR="001D0CB2">
        <w:rPr>
          <w:rStyle w:val="Bodytext2Italic"/>
          <w:rFonts w:eastAsiaTheme="minorHAnsi"/>
          <w:i w:val="0"/>
          <w:color w:val="auto"/>
          <w:sz w:val="24"/>
          <w:szCs w:val="24"/>
        </w:rPr>
        <w:t>«звезд</w:t>
      </w:r>
      <w:r w:rsidR="004715AD">
        <w:rPr>
          <w:rStyle w:val="Bodytext2Italic"/>
          <w:rFonts w:eastAsiaTheme="minorHAnsi"/>
          <w:i w:val="0"/>
          <w:color w:val="auto"/>
          <w:sz w:val="24"/>
          <w:szCs w:val="24"/>
        </w:rPr>
        <w:t>а</w:t>
      </w:r>
      <w:r w:rsidR="001D0CB2">
        <w:rPr>
          <w:rStyle w:val="Bodytext2Italic"/>
          <w:rFonts w:eastAsiaTheme="minorHAnsi"/>
          <w:i w:val="0"/>
          <w:color w:val="auto"/>
          <w:sz w:val="24"/>
          <w:szCs w:val="24"/>
        </w:rPr>
        <w:t>»</w:t>
      </w: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 на </w:t>
      </w:r>
      <w:r w:rsidR="004715AD">
        <w:rPr>
          <w:rStyle w:val="Bodytext2Italic"/>
          <w:rFonts w:eastAsiaTheme="minorHAnsi"/>
          <w:i w:val="0"/>
          <w:color w:val="auto"/>
          <w:sz w:val="24"/>
          <w:szCs w:val="24"/>
        </w:rPr>
        <w:t xml:space="preserve">схему </w:t>
      </w:r>
      <w:r w:rsidR="001D0CB2">
        <w:rPr>
          <w:rStyle w:val="Bodytext2Italic"/>
          <w:rFonts w:eastAsiaTheme="minorHAnsi"/>
          <w:i w:val="0"/>
          <w:color w:val="auto"/>
          <w:sz w:val="24"/>
          <w:szCs w:val="24"/>
        </w:rPr>
        <w:t>«</w:t>
      </w: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>треугольник</w:t>
      </w:r>
      <w:r w:rsidR="001D0CB2">
        <w:rPr>
          <w:rStyle w:val="Bodytext2Italic"/>
          <w:rFonts w:eastAsiaTheme="minorHAnsi"/>
          <w:i w:val="0"/>
          <w:color w:val="auto"/>
          <w:sz w:val="24"/>
          <w:szCs w:val="24"/>
        </w:rPr>
        <w:t>»</w:t>
      </w:r>
      <w:r w:rsidRPr="00417283">
        <w:rPr>
          <w:rStyle w:val="Bodytext2Italic"/>
          <w:rFonts w:eastAsiaTheme="minorHAnsi"/>
          <w:i w:val="0"/>
          <w:color w:val="auto"/>
          <w:sz w:val="24"/>
          <w:szCs w:val="24"/>
        </w:rPr>
        <w:t>.</w:t>
      </w:r>
    </w:p>
    <w:p w:rsidR="003326CF" w:rsidRPr="00417283" w:rsidRDefault="003326CF" w:rsidP="00417283">
      <w:pPr>
        <w:pStyle w:val="Bodytext20"/>
        <w:numPr>
          <w:ilvl w:val="0"/>
          <w:numId w:val="15"/>
        </w:numPr>
        <w:shd w:val="clear" w:color="auto" w:fill="auto"/>
        <w:spacing w:line="240" w:lineRule="auto"/>
        <w:ind w:left="426" w:right="23" w:hanging="426"/>
        <w:rPr>
          <w:rFonts w:ascii="Times New Roman" w:hAnsi="Times New Roman" w:cs="Times New Roman"/>
          <w:sz w:val="24"/>
          <w:szCs w:val="24"/>
        </w:rPr>
      </w:pPr>
      <w:r w:rsidRPr="00417283">
        <w:rPr>
          <w:rFonts w:ascii="Times New Roman" w:hAnsi="Times New Roman" w:cs="Times New Roman"/>
          <w:sz w:val="24"/>
          <w:szCs w:val="24"/>
        </w:rPr>
        <w:t xml:space="preserve">Пуск </w:t>
      </w:r>
      <w:r w:rsidR="001D0CB2" w:rsidRPr="00417283">
        <w:rPr>
          <w:rFonts w:ascii="Times New Roman" w:hAnsi="Times New Roman" w:cs="Times New Roman"/>
          <w:sz w:val="24"/>
          <w:szCs w:val="24"/>
        </w:rPr>
        <w:t xml:space="preserve">асинхронного двигателя с фазным ротором </w:t>
      </w:r>
      <w:r w:rsidR="00D128B1">
        <w:rPr>
          <w:rFonts w:ascii="Times New Roman" w:hAnsi="Times New Roman" w:cs="Times New Roman"/>
          <w:sz w:val="24"/>
          <w:szCs w:val="24"/>
        </w:rPr>
        <w:t xml:space="preserve">с </w:t>
      </w:r>
      <w:r w:rsidR="001D0CB2">
        <w:rPr>
          <w:rFonts w:ascii="Times New Roman" w:hAnsi="Times New Roman" w:cs="Times New Roman"/>
          <w:sz w:val="24"/>
          <w:szCs w:val="24"/>
        </w:rPr>
        <w:t>помощ</w:t>
      </w:r>
      <w:r w:rsidR="00D128B1">
        <w:rPr>
          <w:rFonts w:ascii="Times New Roman" w:hAnsi="Times New Roman" w:cs="Times New Roman"/>
          <w:sz w:val="24"/>
          <w:szCs w:val="24"/>
        </w:rPr>
        <w:t>ью</w:t>
      </w:r>
      <w:r w:rsidRPr="00417283">
        <w:rPr>
          <w:rFonts w:ascii="Times New Roman" w:hAnsi="Times New Roman" w:cs="Times New Roman"/>
          <w:sz w:val="24"/>
          <w:szCs w:val="24"/>
        </w:rPr>
        <w:t xml:space="preserve"> пускового реостата.</w:t>
      </w:r>
    </w:p>
    <w:p w:rsidR="003326CF" w:rsidRPr="00417283" w:rsidRDefault="003326CF" w:rsidP="00417283">
      <w:pPr>
        <w:pStyle w:val="Heading1920"/>
        <w:numPr>
          <w:ilvl w:val="0"/>
          <w:numId w:val="15"/>
        </w:numPr>
        <w:shd w:val="clear" w:color="auto" w:fill="auto"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bookmarkStart w:id="0" w:name="bookmark207"/>
      <w:r w:rsidRPr="00417283">
        <w:rPr>
          <w:rFonts w:ascii="Times New Roman" w:hAnsi="Times New Roman" w:cs="Times New Roman"/>
          <w:sz w:val="24"/>
          <w:szCs w:val="24"/>
        </w:rPr>
        <w:t>Частотное регулирование скорости вращения</w:t>
      </w:r>
      <w:bookmarkEnd w:id="0"/>
      <w:r w:rsidRPr="00417283">
        <w:rPr>
          <w:rFonts w:ascii="Times New Roman" w:hAnsi="Times New Roman" w:cs="Times New Roman"/>
          <w:sz w:val="24"/>
          <w:szCs w:val="24"/>
        </w:rPr>
        <w:t xml:space="preserve"> асинхронного двигателя.</w:t>
      </w:r>
    </w:p>
    <w:p w:rsidR="003326CF" w:rsidRPr="00417283" w:rsidRDefault="003326CF" w:rsidP="001D0CB2">
      <w:pPr>
        <w:numPr>
          <w:ilvl w:val="0"/>
          <w:numId w:val="15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1D0CB2">
        <w:rPr>
          <w:rFonts w:ascii="Times New Roman" w:hAnsi="Times New Roman" w:cs="Times New Roman"/>
          <w:sz w:val="24"/>
          <w:szCs w:val="24"/>
          <w:lang w:val="az-Latn-AZ"/>
        </w:rPr>
        <w:t>егулирование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скорости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вращения асинхронн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="001D0CB2">
        <w:rPr>
          <w:rFonts w:ascii="Times New Roman" w:hAnsi="Times New Roman" w:cs="Times New Roman"/>
          <w:sz w:val="24"/>
          <w:szCs w:val="24"/>
          <w:lang w:val="az-Latn-AZ"/>
        </w:rPr>
        <w:t xml:space="preserve"> двига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тел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 xml:space="preserve"> методом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переключени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числа 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 xml:space="preserve">пар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полюсов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и изменением скольжения.</w:t>
      </w:r>
    </w:p>
    <w:p w:rsidR="003326CF" w:rsidRPr="00417283" w:rsidRDefault="003326CF" w:rsidP="00417283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Пуск асинхронного двигателя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 xml:space="preserve"> с помощью</w:t>
      </w:r>
      <w:r w:rsidR="001D0CB2">
        <w:rPr>
          <w:rFonts w:ascii="Times New Roman" w:hAnsi="Times New Roman" w:cs="Times New Roman"/>
          <w:sz w:val="24"/>
          <w:szCs w:val="24"/>
          <w:lang w:val="az-Latn-AZ"/>
        </w:rPr>
        <w:t xml:space="preserve"> современных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уст</w:t>
      </w:r>
      <w:r w:rsidR="001D0CB2">
        <w:rPr>
          <w:rFonts w:ascii="Times New Roman" w:hAnsi="Times New Roman" w:cs="Times New Roman"/>
          <w:sz w:val="24"/>
          <w:szCs w:val="24"/>
          <w:lang w:val="ru-RU"/>
        </w:rPr>
        <w:t>ройств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326CF" w:rsidRPr="00417283" w:rsidRDefault="003326CF" w:rsidP="00417283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Однофазные асинхронные двигатели.</w:t>
      </w:r>
    </w:p>
    <w:p w:rsidR="003326CF" w:rsidRPr="00417283" w:rsidRDefault="003326CF" w:rsidP="00417283">
      <w:pPr>
        <w:pStyle w:val="a3"/>
        <w:numPr>
          <w:ilvl w:val="0"/>
          <w:numId w:val="15"/>
        </w:numPr>
        <w:spacing w:after="0" w:line="240" w:lineRule="auto"/>
        <w:ind w:left="426" w:right="-144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Конструкция, принцип работы и режим холостого хода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синхронной машины.</w:t>
      </w:r>
    </w:p>
    <w:p w:rsidR="003326CF" w:rsidRPr="00417283" w:rsidRDefault="003326CF" w:rsidP="00417283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Характеристики и параллельная работа синхронных генераторов.</w:t>
      </w:r>
    </w:p>
    <w:p w:rsidR="003326CF" w:rsidRPr="00417283" w:rsidRDefault="003326CF" w:rsidP="00417283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</w:rPr>
        <w:t xml:space="preserve">Синхронные </w:t>
      </w:r>
      <w:r w:rsidR="00D128B1">
        <w:rPr>
          <w:rFonts w:ascii="Times New Roman" w:hAnsi="Times New Roman" w:cs="Times New Roman"/>
          <w:sz w:val="24"/>
          <w:szCs w:val="24"/>
          <w:lang w:val="ru-RU"/>
        </w:rPr>
        <w:t>электро</w:t>
      </w:r>
      <w:r w:rsidRPr="00417283">
        <w:rPr>
          <w:rFonts w:ascii="Times New Roman" w:hAnsi="Times New Roman" w:cs="Times New Roman"/>
          <w:sz w:val="24"/>
          <w:szCs w:val="24"/>
        </w:rPr>
        <w:t>двигатели.</w:t>
      </w:r>
    </w:p>
    <w:p w:rsidR="003326CF" w:rsidRPr="00417283" w:rsidRDefault="003326CF" w:rsidP="00417283">
      <w:pPr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Угловые  характеристики активной и реактивной мощностей синхронного двиг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теля.</w:t>
      </w:r>
    </w:p>
    <w:p w:rsidR="003E3428" w:rsidRDefault="003E3428" w:rsidP="0041728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</w:p>
    <w:p w:rsidR="002A3EB4" w:rsidRPr="002A3EB4" w:rsidRDefault="002A3EB4" w:rsidP="0041728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4545FC" w:rsidRDefault="004545FC" w:rsidP="00417283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4F5AA6" w:rsidRPr="00417283" w:rsidRDefault="00BB7BC2" w:rsidP="00417283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lastRenderedPageBreak/>
        <w:t xml:space="preserve"> </w:t>
      </w:r>
    </w:p>
    <w:p w:rsidR="004F5AA6" w:rsidRPr="00417283" w:rsidRDefault="00C040F1" w:rsidP="00417283">
      <w:pPr>
        <w:pStyle w:val="a3"/>
        <w:numPr>
          <w:ilvl w:val="0"/>
          <w:numId w:val="1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</w:t>
      </w:r>
      <w:r w:rsidRPr="00417283">
        <w:rPr>
          <w:rFonts w:ascii="Times New Roman" w:hAnsi="Times New Roman" w:cs="Times New Roman"/>
          <w:b/>
          <w:sz w:val="24"/>
          <w:szCs w:val="24"/>
        </w:rPr>
        <w:t>ЭЛЕКТРОПРИВОД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F5AA6" w:rsidRPr="00417283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</w:t>
      </w:r>
    </w:p>
    <w:p w:rsidR="00A0150C" w:rsidRPr="00417283" w:rsidRDefault="00A0150C" w:rsidP="0041728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Назначение электрического привода</w:t>
      </w:r>
      <w:r w:rsidR="003561C1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3561C1">
        <w:rPr>
          <w:rFonts w:ascii="Times New Roman" w:hAnsi="Times New Roman" w:cs="Times New Roman"/>
          <w:sz w:val="24"/>
          <w:szCs w:val="24"/>
          <w:lang w:val="ru-RU"/>
        </w:rPr>
        <w:t xml:space="preserve">Разъяснение элементов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структорной схемы</w:t>
      </w:r>
      <w:r w:rsidR="003561C1">
        <w:rPr>
          <w:rFonts w:ascii="Times New Roman" w:hAnsi="Times New Roman" w:cs="Times New Roman"/>
          <w:sz w:val="24"/>
          <w:szCs w:val="24"/>
          <w:lang w:val="ru-RU"/>
        </w:rPr>
        <w:t xml:space="preserve"> электропривода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Уравнение движения и статические нагрузки электропривода.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Приведение моментов </w:t>
      </w:r>
      <w:r w:rsidR="00F84C64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вал</w:t>
      </w:r>
      <w:r w:rsidR="00F84C64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84C64">
        <w:rPr>
          <w:rFonts w:ascii="Times New Roman" w:hAnsi="Times New Roman" w:cs="Times New Roman"/>
          <w:sz w:val="24"/>
          <w:szCs w:val="24"/>
          <w:lang w:val="ru-RU"/>
        </w:rPr>
        <w:t>электро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двигателя.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электро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вигателя и рабочего механизма.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Механические характеристики двигателя постоянного тока параллельного возбуждения в двигательном режиме.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двигателя постоянного тока параллельного возбуждения в тормозном режиме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орможени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для мгновенной остановки двигателя).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двигателя постоянного тока параллельного возбуждения в тормозном режиме (торможение при спуске груза).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Механические характеристики двигателя постоянного тока последовательного возбуждения в двигательном и тормозном режимах.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Механические характеристики асинхронных двигателей в двигательном режиме.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Основные показатели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регулирования угловой скорости электропривода.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Регулирование угловой скорости двигателя постоянного тока параллельного </w:t>
      </w:r>
      <w:r w:rsidR="006A30C8">
        <w:rPr>
          <w:rFonts w:ascii="Times New Roman" w:hAnsi="Times New Roman" w:cs="Times New Roman"/>
          <w:sz w:val="24"/>
          <w:szCs w:val="24"/>
          <w:lang w:val="ru-RU"/>
        </w:rPr>
        <w:t xml:space="preserve">возбуждения </w:t>
      </w:r>
      <w:r w:rsidR="006A30C8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изменением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магнитного потока.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двигателя постоянного тока параллельного возбуждения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включением сопротивления в цепь якоря.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двигателя постоянного тока последовательного возбуждения изменением магнитного потока.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двигателя постоянного тока последовательного возбуждения включе</w:t>
      </w:r>
      <w:r w:rsidR="006A30C8">
        <w:rPr>
          <w:rFonts w:ascii="Times New Roman" w:hAnsi="Times New Roman" w:cs="Times New Roman"/>
          <w:sz w:val="24"/>
          <w:szCs w:val="24"/>
          <w:lang w:val="az-Latn-AZ"/>
        </w:rPr>
        <w:t>нием сопротивления в цепь якоря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Регулирование угловой скорости двигателя постоянного тока последовательного во</w:t>
      </w:r>
      <w:r w:rsidR="006A30C8">
        <w:rPr>
          <w:rFonts w:ascii="Times New Roman" w:hAnsi="Times New Roman" w:cs="Times New Roman"/>
          <w:sz w:val="24"/>
          <w:szCs w:val="24"/>
          <w:lang w:val="ru-RU"/>
        </w:rPr>
        <w:t xml:space="preserve">збуждения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изменением</w:t>
      </w:r>
      <w:r w:rsidR="006A30C8">
        <w:rPr>
          <w:rFonts w:ascii="Times New Roman" w:hAnsi="Times New Roman" w:cs="Times New Roman"/>
          <w:sz w:val="24"/>
          <w:szCs w:val="24"/>
          <w:lang w:val="ru-RU"/>
        </w:rPr>
        <w:t xml:space="preserve"> подводимого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напряжения.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Угловая и механическая характеристики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синхронного двигателя. </w:t>
      </w:r>
      <w:r w:rsidRPr="004545FC">
        <w:rPr>
          <w:rFonts w:ascii="Times New Roman" w:hAnsi="Times New Roman" w:cs="Times New Roman"/>
          <w:sz w:val="24"/>
          <w:szCs w:val="24"/>
          <w:lang w:val="ru-RU"/>
        </w:rPr>
        <w:t>Торможение синхронного двигателя.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Регулято</w:t>
      </w:r>
      <w:r w:rsidR="00E727ED">
        <w:rPr>
          <w:rFonts w:ascii="Times New Roman" w:hAnsi="Times New Roman" w:cs="Times New Roman"/>
          <w:sz w:val="24"/>
          <w:szCs w:val="24"/>
          <w:lang w:val="az-Latn-AZ"/>
        </w:rPr>
        <w:t>ры напряжения постоянного тока.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Регулирование угловой скорости асинхронного двигателя.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асинхронного двигателя при включении </w:t>
      </w:r>
      <w:r w:rsidR="00F23CDF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сопротивления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в цепь ротора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Регулирование угловой скорости асинхронного двигателя изменени</w:t>
      </w:r>
      <w:r w:rsidR="00866881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числа пар полюсов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регулирование при переходе со</w:t>
      </w:r>
      <w:r w:rsidR="00F23CDF" w:rsidRPr="00F23C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схемы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звезд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а»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схему</w:t>
      </w:r>
      <w:r w:rsidR="00F23CDF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F23CDF" w:rsidRPr="00417283">
        <w:rPr>
          <w:rFonts w:ascii="Times New Roman" w:hAnsi="Times New Roman" w:cs="Times New Roman"/>
          <w:sz w:val="24"/>
          <w:szCs w:val="24"/>
          <w:lang w:val="ru-RU"/>
        </w:rPr>
        <w:t>двойн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ая</w:t>
      </w:r>
      <w:r w:rsidR="00F23CDF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звезд</w:t>
      </w:r>
      <w:r w:rsidR="00F23CDF">
        <w:rPr>
          <w:rFonts w:ascii="Times New Roman" w:hAnsi="Times New Roman" w:cs="Times New Roman"/>
          <w:sz w:val="24"/>
          <w:szCs w:val="24"/>
          <w:lang w:val="ru-RU"/>
        </w:rPr>
        <w:t>а»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Регулирование угловой скорости асинхронного двигателя изменени</w:t>
      </w:r>
      <w:r w:rsidR="00866881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часто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ты тока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статора.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Вывод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формул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привед</w:t>
      </w:r>
      <w:r w:rsidR="00866881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нных величин электромагнитного момента трёхфазного асинхронного двигателя.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(трёхфазные преобразователи частоты с автономным инвертором)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Преобразователи частоты переменного тока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(однофазный ток с автономным инвертором).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Преобразователи частоты переменного тока (однофазный и трёхфазный тиристорный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мостовой инвертор напряжения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(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трёхфазный транзисторный мостовой инвертор)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(управляемый от инверторной сети преобразователь частоты с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о звеном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постоянн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ого тока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Преобразователи частоты переменного тока (</w:t>
      </w:r>
      <w:r w:rsidR="00F4471F">
        <w:rPr>
          <w:rFonts w:ascii="Times New Roman" w:hAnsi="Times New Roman" w:cs="Times New Roman"/>
          <w:sz w:val="24"/>
          <w:szCs w:val="24"/>
          <w:lang w:val="ru-RU"/>
        </w:rPr>
        <w:t>непосредственный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C0C7D" w:rsidRPr="00FC0C7D">
        <w:rPr>
          <w:rFonts w:ascii="Times New Roman" w:hAnsi="Times New Roman" w:cs="Times New Roman"/>
          <w:sz w:val="24"/>
          <w:szCs w:val="24"/>
          <w:lang w:val="ru-RU"/>
        </w:rPr>
        <w:t>[</w:t>
      </w:r>
      <w:r w:rsidR="00FC0C7D">
        <w:rPr>
          <w:rFonts w:ascii="Times New Roman" w:hAnsi="Times New Roman" w:cs="Times New Roman"/>
          <w:sz w:val="24"/>
          <w:szCs w:val="24"/>
          <w:lang w:val="ru-RU"/>
        </w:rPr>
        <w:t>с одним звеном]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преобразователь частоты).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Переходные процессы в электроприводах постоянного тока. </w:t>
      </w:r>
      <w:r w:rsidRPr="00F4471F">
        <w:rPr>
          <w:rFonts w:ascii="Times New Roman" w:hAnsi="Times New Roman" w:cs="Times New Roman"/>
          <w:sz w:val="24"/>
          <w:szCs w:val="24"/>
          <w:lang w:val="ru-RU"/>
        </w:rPr>
        <w:t xml:space="preserve">Нагрев и охлаждение электродвигателя.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3326CF" w:rsidRPr="00417283" w:rsidRDefault="003326CF" w:rsidP="00417283">
      <w:pPr>
        <w:numPr>
          <w:ilvl w:val="3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>Рабочие режимы электропривода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(продолжительный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417283">
        <w:rPr>
          <w:rFonts w:ascii="Times New Roman" w:hAnsi="Times New Roman" w:cs="Times New Roman"/>
          <w:sz w:val="24"/>
          <w:szCs w:val="24"/>
          <w:lang w:val="az-Latn-AZ"/>
        </w:rPr>
        <w:t>кратковременный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и повторно- кратковременный режимы работы)</w:t>
      </w:r>
    </w:p>
    <w:p w:rsidR="003E3428" w:rsidRDefault="003E3428" w:rsidP="0041728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1B2761" w:rsidRPr="00417283" w:rsidRDefault="001B2761" w:rsidP="0041728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3E34C8" w:rsidRPr="00417283" w:rsidRDefault="00417283" w:rsidP="00C040F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>3.</w:t>
      </w:r>
      <w:r w:rsidR="00BB7BC2" w:rsidRPr="00417283">
        <w:rPr>
          <w:rFonts w:ascii="Times New Roman" w:hAnsi="Times New Roman" w:cs="Times New Roman"/>
          <w:b/>
          <w:bCs/>
          <w:sz w:val="24"/>
          <w:szCs w:val="24"/>
          <w:lang w:val="az-Latn-AZ"/>
        </w:rPr>
        <w:t xml:space="preserve"> </w:t>
      </w:r>
      <w:r w:rsidR="00C040F1">
        <w:rPr>
          <w:rFonts w:ascii="Times New Roman" w:hAnsi="Times New Roman" w:cs="Times New Roman"/>
          <w:b/>
          <w:bCs/>
          <w:sz w:val="24"/>
          <w:szCs w:val="24"/>
          <w:lang w:val="ru-RU"/>
        </w:rPr>
        <w:t>По предмету «</w:t>
      </w:r>
      <w:r w:rsidR="00C040F1" w:rsidRPr="00417283">
        <w:rPr>
          <w:rFonts w:ascii="Times New Roman" w:hAnsi="Times New Roman" w:cs="Times New Roman"/>
          <w:b/>
          <w:lang w:val="ru-RU"/>
        </w:rPr>
        <w:t>ТЕХНИЧЕСКАЯ ЭКСПЛУАТАЦИЯ СУДОВОГО ЭЛЕКТРООБОРУДОВАНИЯ</w:t>
      </w:r>
      <w:r w:rsidR="00C040F1">
        <w:rPr>
          <w:rFonts w:ascii="Times New Roman" w:hAnsi="Times New Roman" w:cs="Times New Roman"/>
          <w:b/>
          <w:bCs/>
          <w:sz w:val="24"/>
          <w:szCs w:val="24"/>
          <w:lang w:val="ru-RU"/>
        </w:rPr>
        <w:t>»</w:t>
      </w:r>
    </w:p>
    <w:p w:rsidR="00A0150C" w:rsidRPr="00417283" w:rsidRDefault="00A0150C" w:rsidP="00C040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az-Latn-AZ"/>
        </w:rPr>
      </w:pP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Техническая эксплуатация судового электрооборудования и её организация;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Техническая документация, используемая при тех</w:t>
      </w:r>
      <w:r w:rsidR="00F4471F">
        <w:rPr>
          <w:rFonts w:ascii="Times New Roman" w:hAnsi="Times New Roman" w:cs="Times New Roman"/>
          <w:sz w:val="24"/>
          <w:szCs w:val="24"/>
          <w:lang w:val="ru-RU"/>
        </w:rPr>
        <w:t xml:space="preserve">ническом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обслуживании;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 электрических машин постоянного тока и правила технического ухода во время вахты;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Организация ремонта электрических машин переменного тока и ремонтная документация;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Определение и устранение характерных неисправностей, возникающих в асинхронных двигателях с фазным ротором;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технической эксплуатации и ремонт асинхронных двигателей с короткозамкнутым ротором;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технической эксплуатации и анализ неисправностей судовых синхронных генераторов;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 судовых трансформаторов и правила технического ухода во время вахты;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Анализ и устранение возможных неисправностей судовых трехфазных трансформаторов;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эксплуатации, характерные неисправности и правила технического обслуживания электрических аппаратов;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Характерные неисправности, возникающие в контакторах и правила их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Неисправности, возникающие в электромагнитных реле и правила их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неисправности, возникающие в магнитных пускателях;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за реле, обеспечивающими функцию защиты электродвигателей от перегрузки;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Характер неисправностей, возникающих в коммутационных аппаратах, причины возникновения и правила их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Неисправности, правила технического использования и настройка аппаратов защиты;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диагностика автоматических выключателей;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Неисправности, возникающи</w:t>
      </w:r>
      <w:r w:rsidR="002D1B92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в автоматических воздушных выключателях, причины возникновения и правила их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и правила эксплуатации распределительных устройств и пультов управления;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подготовка к работе распределительных устройств;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технического обслуживания электроизмерительных приборов, установленных на ГРЩ;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Измерение и диагностика сопротивления изоляции судового электрооборудования;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и правила технической эксплуатации судовых аккумуляторов;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ухода и техническое использование щелочных аккумуляторов, применяемых на морских судах;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Характерные неисправности, возникающие в судовых аккумуляторах, причины их возникновения и правила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Технический уход и особенности эксплуатации полупроводниковых приборов, применяемых на морских судах;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технического обслуживания и техническое использование кислотных аккумуляторов, применяемых на морских судах;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lastRenderedPageBreak/>
        <w:t>Характерные неисправности, возникающие в полупроводниковых преобразователях и способы их устранения;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Техническое обслуживание и ремонт полупроводниковых преобразователей;</w:t>
      </w:r>
    </w:p>
    <w:p w:rsidR="001D1F9A" w:rsidRPr="00417283" w:rsidRDefault="001D1F9A" w:rsidP="00417283">
      <w:pPr>
        <w:pStyle w:val="a3"/>
        <w:numPr>
          <w:ilvl w:val="0"/>
          <w:numId w:val="28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электробезопасности. Действие электрического тока на организм человека;</w:t>
      </w:r>
    </w:p>
    <w:p w:rsidR="00713407" w:rsidRDefault="00713407" w:rsidP="0041728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</w:p>
    <w:p w:rsidR="00C040F1" w:rsidRPr="004715AD" w:rsidRDefault="00C040F1" w:rsidP="004715AD">
      <w:pPr>
        <w:pStyle w:val="a3"/>
        <w:numPr>
          <w:ilvl w:val="0"/>
          <w:numId w:val="33"/>
        </w:numPr>
        <w:spacing w:after="0" w:line="240" w:lineRule="auto"/>
        <w:jc w:val="center"/>
        <w:rPr>
          <w:rFonts w:ascii="Times New Roman" w:hAnsi="Times New Roman" w:cs="Times New Roman"/>
          <w:b/>
          <w:lang w:val="az-Latn-AZ"/>
        </w:rPr>
      </w:pPr>
      <w:r w:rsidRPr="004715AD"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</w:t>
      </w:r>
      <w:r w:rsidRPr="004715AD">
        <w:rPr>
          <w:rFonts w:ascii="Times New Roman" w:hAnsi="Times New Roman" w:cs="Times New Roman"/>
          <w:b/>
          <w:lang w:val="az-Latn-AZ"/>
        </w:rPr>
        <w:t>СУДОВЫЕ АВТОМАТИЗИРОВАННЫЕ</w:t>
      </w:r>
    </w:p>
    <w:p w:rsidR="00632CE0" w:rsidRPr="00417283" w:rsidRDefault="00C040F1" w:rsidP="004715AD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b/>
          <w:lang w:val="az-Latn-AZ"/>
        </w:rPr>
        <w:t>ЭЛЕКТРОЭНЕРГЕТИЧЕСКИЕ СИСТЕМЫ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</w:p>
    <w:p w:rsidR="00643050" w:rsidRPr="00417283" w:rsidRDefault="00643050" w:rsidP="0041728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Системы распределения электроэнергии на морских судах;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Выбор рода тока, величины напряжения и частоты</w:t>
      </w:r>
      <w:r w:rsidR="002D1B92">
        <w:rPr>
          <w:rFonts w:ascii="Times New Roman" w:hAnsi="Times New Roman" w:cs="Times New Roman"/>
          <w:sz w:val="24"/>
          <w:szCs w:val="24"/>
          <w:lang w:val="ru-RU"/>
        </w:rPr>
        <w:t xml:space="preserve"> тока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для судовой электростанции;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Классификация генераторных агрегатов судовой электростанции по типу первичного двигателя;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Назначение и классификация судовых электростанций;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Правила расчета общей мощности судовой электростанции табличным и аналитическим методами;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Генераторные агрегаты судовой электростанции. Преимущества и недостатки параллельной работы судовых синхронных генераторов;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системы самовозбуждения судовых синхронных генераторов;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Системы возбуждения судовых синхронных генераторов с помощью тиристорных выпрямителей;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Элементы автоматических регуляторов напряжения бесщёточных синхронных генераторов;</w:t>
      </w:r>
    </w:p>
    <w:p w:rsidR="001D1F9A" w:rsidRPr="004545FC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Достоинства системы возбуждения бесщёточных синхронных генераторов. </w:t>
      </w:r>
      <w:r w:rsidRPr="004545FC">
        <w:rPr>
          <w:rFonts w:ascii="Times New Roman" w:hAnsi="Times New Roman" w:cs="Times New Roman"/>
          <w:sz w:val="24"/>
          <w:szCs w:val="24"/>
          <w:lang w:val="ru-RU"/>
        </w:rPr>
        <w:t>Разъяснение схемы возбуждения бесщёточных синхронных генераторов.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Дать разъяснение работы корректора напряжения в схеме регулятора напряжения бесщёточного синхронного генератора;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Устройство, маркировка и особенности конструкции судовых кабелей;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Судовая система пожарной сигнализации с </w:t>
      </w:r>
      <w:r w:rsidR="00D62483">
        <w:rPr>
          <w:rFonts w:ascii="Times New Roman" w:hAnsi="Times New Roman" w:cs="Times New Roman"/>
          <w:sz w:val="24"/>
          <w:szCs w:val="24"/>
          <w:lang w:val="ru-RU"/>
        </w:rPr>
        <w:t>использованием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дымовых датчиков;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Устройство и принцип действия теплового пожароизвещателя;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Принцип работы машинного телеграфа и рулевого указателя;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Сигнально-отличительные (навигационные) огни и требования, предъявляемые к ним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Распределение активной и реактивной нагрузки между параллельно работающими синхронными генераторами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</w:t>
      </w:r>
      <w:r w:rsidR="00D62483">
        <w:rPr>
          <w:rFonts w:ascii="Times New Roman" w:hAnsi="Times New Roman" w:cs="Times New Roman"/>
          <w:sz w:val="24"/>
          <w:szCs w:val="24"/>
          <w:lang w:val="ru-RU"/>
        </w:rPr>
        <w:t xml:space="preserve"> процесс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подключени</w:t>
      </w:r>
      <w:r w:rsidR="00D62483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на параллельную работу генераторов постоянного тока параллельного и смешанного возбуждения</w:t>
      </w:r>
    </w:p>
    <w:p w:rsidR="001D1F9A" w:rsidRPr="009A7FF1" w:rsidRDefault="001D1F9A" w:rsidP="00417283">
      <w:pPr>
        <w:pStyle w:val="a3"/>
        <w:numPr>
          <w:ilvl w:val="0"/>
          <w:numId w:val="29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Особенности работы и выбор судовых аккумуляторов. </w:t>
      </w:r>
      <w:r w:rsidRPr="009A7FF1">
        <w:rPr>
          <w:rFonts w:ascii="Times New Roman" w:hAnsi="Times New Roman" w:cs="Times New Roman"/>
          <w:sz w:val="24"/>
          <w:szCs w:val="24"/>
          <w:lang w:val="ru-RU"/>
        </w:rPr>
        <w:t>Требования, предъявляемые</w:t>
      </w:r>
      <w:r w:rsidR="009A7FF1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Pr="009A7F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7C09">
        <w:rPr>
          <w:rFonts w:ascii="Times New Roman" w:hAnsi="Times New Roman" w:cs="Times New Roman"/>
          <w:sz w:val="24"/>
          <w:szCs w:val="24"/>
          <w:lang w:val="ru-RU"/>
        </w:rPr>
        <w:t>судовым аккумуляторам</w:t>
      </w:r>
    </w:p>
    <w:p w:rsidR="001D1F9A" w:rsidRPr="00417283" w:rsidRDefault="001D1F9A" w:rsidP="00417283">
      <w:pPr>
        <w:pStyle w:val="a3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Обслуживание и правила технической эксплуатации аккумуляторов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 xml:space="preserve">Судовая аварийная электростанция и требования </w:t>
      </w:r>
      <w:r w:rsidRPr="00417283">
        <w:rPr>
          <w:sz w:val="24"/>
          <w:szCs w:val="24"/>
          <w:lang w:val="az-Latn-AZ"/>
        </w:rPr>
        <w:t>IMO,</w:t>
      </w:r>
      <w:r w:rsidRPr="00417283">
        <w:rPr>
          <w:sz w:val="24"/>
          <w:szCs w:val="24"/>
        </w:rPr>
        <w:t xml:space="preserve"> предъявляемые к ней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Устройство и схема подключения главного распределительного щита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Разъяснить на однолинейной схеме СЭЭС электрическую связь основной электростанции с аварийной электростанцией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Защита судовых электрических сетей, выбор коммутационной и защитной аппаратуры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Измерение сопротивления изоляции судовой электрической сети относительно корпуса судна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Классификация судовых электрических се</w:t>
      </w:r>
      <w:r w:rsidR="001B1E95">
        <w:rPr>
          <w:sz w:val="24"/>
          <w:szCs w:val="24"/>
        </w:rPr>
        <w:t>тей по назначению и числу токопроводящих жил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Судовые сети и устройства сигнализации. Устройство коммутатора сигнально-отличительных фонарей (огней)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Сопротивление изоляции судовой электрической сети. Нормы сопротивления изоляции, устанавливаемые Правилами Регистра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t>Выбор приборов и аппаратов, устанавливаемых на лицевых панелях ГРЩ</w:t>
      </w:r>
    </w:p>
    <w:p w:rsidR="001D1F9A" w:rsidRPr="00417283" w:rsidRDefault="001D1F9A" w:rsidP="00417283">
      <w:pPr>
        <w:pStyle w:val="a9"/>
        <w:numPr>
          <w:ilvl w:val="0"/>
          <w:numId w:val="29"/>
        </w:numPr>
        <w:tabs>
          <w:tab w:val="clear" w:pos="4153"/>
          <w:tab w:val="clear" w:pos="8306"/>
          <w:tab w:val="center" w:pos="4677"/>
          <w:tab w:val="right" w:pos="9355"/>
        </w:tabs>
        <w:ind w:left="426" w:hanging="426"/>
        <w:jc w:val="both"/>
        <w:rPr>
          <w:sz w:val="24"/>
          <w:szCs w:val="24"/>
        </w:rPr>
      </w:pPr>
      <w:r w:rsidRPr="00417283">
        <w:rPr>
          <w:sz w:val="24"/>
          <w:szCs w:val="24"/>
        </w:rPr>
        <w:lastRenderedPageBreak/>
        <w:t>Серии судовых автоматических выключателей, универсальные и селективные автоматически</w:t>
      </w:r>
      <w:r w:rsidR="009A7FF1">
        <w:rPr>
          <w:sz w:val="24"/>
          <w:szCs w:val="24"/>
        </w:rPr>
        <w:t>е</w:t>
      </w:r>
      <w:r w:rsidRPr="00417283">
        <w:rPr>
          <w:sz w:val="24"/>
          <w:szCs w:val="24"/>
        </w:rPr>
        <w:t xml:space="preserve"> выключатели</w:t>
      </w:r>
    </w:p>
    <w:p w:rsidR="003E3428" w:rsidRPr="00417283" w:rsidRDefault="003E3428" w:rsidP="00417283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val="az-Latn-AZ"/>
        </w:rPr>
      </w:pPr>
    </w:p>
    <w:p w:rsidR="00713407" w:rsidRPr="00417283" w:rsidRDefault="00763FE5" w:rsidP="0041728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417283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</w:p>
    <w:p w:rsidR="00036B0A" w:rsidRPr="004715AD" w:rsidRDefault="004715AD" w:rsidP="005C311C">
      <w:pPr>
        <w:pStyle w:val="a3"/>
        <w:numPr>
          <w:ilvl w:val="0"/>
          <w:numId w:val="33"/>
        </w:numPr>
        <w:tabs>
          <w:tab w:val="left" w:pos="567"/>
          <w:tab w:val="left" w:pos="709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  <w:lang w:val="az-Latn-AZ"/>
        </w:rPr>
      </w:pPr>
      <w:r w:rsidRPr="004715AD">
        <w:rPr>
          <w:rFonts w:ascii="Times New Roman" w:hAnsi="Times New Roman" w:cs="Times New Roman"/>
          <w:b/>
          <w:sz w:val="24"/>
          <w:szCs w:val="24"/>
          <w:lang w:val="ru-RU"/>
        </w:rPr>
        <w:t>По предмету «СУДОВОЙ АВТОМАТИЗИРОВАННЫЙ ЭЛЕКТРОПРИВОД»</w:t>
      </w:r>
    </w:p>
    <w:p w:rsidR="00763FE5" w:rsidRPr="00417283" w:rsidRDefault="00763FE5" w:rsidP="004172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Особенности и принцип работы автоматизированного рулевого электропривода;</w:t>
      </w:r>
    </w:p>
    <w:p w:rsidR="0037622C" w:rsidRPr="00417283" w:rsidRDefault="0037622C" w:rsidP="0037622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Разъяснить работу систем защиты и сигнализации на схеме управления </w:t>
      </w:r>
      <w:r w:rsidR="00457B78" w:rsidRPr="00457B78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457B78">
        <w:rPr>
          <w:rFonts w:ascii="Times New Roman" w:hAnsi="Times New Roman" w:cs="Times New Roman"/>
          <w:sz w:val="24"/>
          <w:szCs w:val="24"/>
          <w:lang w:val="ru-RU"/>
        </w:rPr>
        <w:t xml:space="preserve">-хприводной 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электрогидравлической рулевой машины с насосом </w:t>
      </w:r>
      <w:r w:rsidR="00457B78" w:rsidRPr="00417283">
        <w:rPr>
          <w:rFonts w:ascii="Times New Roman" w:hAnsi="Times New Roman" w:cs="Times New Roman"/>
          <w:sz w:val="24"/>
          <w:szCs w:val="24"/>
          <w:lang w:val="ru-RU"/>
        </w:rPr>
        <w:t>постоянной подачи;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силовой цепи механизма поворота крана типа КЭ-26М;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Назначение и принцип работы автоматической швартовной лебедки;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Разъяснение схемы управления</w:t>
      </w:r>
      <w:r w:rsidR="00457B78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электро</w:t>
      </w:r>
      <w:r w:rsidR="00457B78">
        <w:rPr>
          <w:rFonts w:ascii="Times New Roman" w:hAnsi="Times New Roman" w:cs="Times New Roman"/>
          <w:sz w:val="24"/>
          <w:szCs w:val="24"/>
          <w:lang w:val="ru-RU"/>
        </w:rPr>
        <w:t>приводе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санитарного насоса;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Основные элементы релейно-контакторной схемы управления якорно-швартовного устройства;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Разъяснение структурной схемы автоматизированного рулевого электропривода;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Разъяснение схемы цепи управления электрогидравлического рулевого привода с насосом переменной подачи;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«Подъём» работу схемы механизма подъёма крана типа КЭ-26М при переводе рукоятки командоконтроллера в положение «2»;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электропривода механизма поворота крана;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Расчет мощности электродвигателя компрессора. Выражения для расчета;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«Выбирать» работу релейно-контакторной схемы управления якорно-швартовного устройства при переводе рукоятки контроллера положение «3»;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</w:t>
      </w:r>
      <w:r w:rsidR="000F49A6">
        <w:rPr>
          <w:rFonts w:ascii="Times New Roman" w:hAnsi="Times New Roman" w:cs="Times New Roman"/>
          <w:sz w:val="24"/>
          <w:szCs w:val="24"/>
          <w:lang w:val="ru-RU"/>
        </w:rPr>
        <w:t xml:space="preserve"> принципиальной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схемы силовой цепи электропривода подруливающего устройства с винтом регулируемого шага;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принцип работы и функциональную схему автоматизированного рулевого электропривода;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Требования Правил Морского Регистра, предъявляемые к рулевым электроприводам;</w:t>
      </w:r>
    </w:p>
    <w:p w:rsidR="001D1F9A" w:rsidRPr="004545FC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Расчет мощности электродвигателя швартовного устройства. </w:t>
      </w:r>
      <w:r w:rsidRPr="004545FC">
        <w:rPr>
          <w:rFonts w:ascii="Times New Roman" w:hAnsi="Times New Roman" w:cs="Times New Roman"/>
          <w:sz w:val="24"/>
          <w:szCs w:val="24"/>
          <w:lang w:val="ru-RU"/>
        </w:rPr>
        <w:t>Выражения для расч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545FC">
        <w:rPr>
          <w:rFonts w:ascii="Times New Roman" w:hAnsi="Times New Roman" w:cs="Times New Roman"/>
          <w:sz w:val="24"/>
          <w:szCs w:val="24"/>
          <w:lang w:val="ru-RU"/>
        </w:rPr>
        <w:t>та;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на схеме электропривода механизма подъёма крана типа КЭ-26М;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функциональной схемы электропривода механизма подъёма мостового крана;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«Выбирать» работу релейно-контакторной схемы управления якорно-швартовного устройства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при переводе рукоятки контроллера в положение «2»;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 мощности электродвигателя насоса. Выражения для расч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 мощности исполнительного элект</w:t>
      </w:r>
      <w:r w:rsidR="002B3945">
        <w:rPr>
          <w:rFonts w:ascii="Times New Roman" w:hAnsi="Times New Roman" w:cs="Times New Roman"/>
          <w:sz w:val="24"/>
          <w:szCs w:val="24"/>
          <w:lang w:val="ru-RU"/>
        </w:rPr>
        <w:t xml:space="preserve">родвигателя рулевого устройства. </w:t>
      </w:r>
      <w:r w:rsidR="002B3945" w:rsidRPr="00417283">
        <w:rPr>
          <w:rFonts w:ascii="Times New Roman" w:hAnsi="Times New Roman" w:cs="Times New Roman"/>
          <w:sz w:val="24"/>
          <w:szCs w:val="24"/>
          <w:lang w:val="ru-RU"/>
        </w:rPr>
        <w:t>Выражения для расч</w:t>
      </w:r>
      <w:r w:rsidR="00D053D6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="002B3945" w:rsidRPr="00417283">
        <w:rPr>
          <w:rFonts w:ascii="Times New Roman" w:hAnsi="Times New Roman" w:cs="Times New Roman"/>
          <w:sz w:val="24"/>
          <w:szCs w:val="24"/>
          <w:lang w:val="ru-RU"/>
        </w:rPr>
        <w:t>та;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управления и защиты на схеме управления электропривода механизма подъёма крана типа КЭ-26М;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Разъяснить работу схемы управления электроприводом пожарного насоса; 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управления и защиты на принципиальной схеме электропривода подруливающего устройства с винтом фиксированного шага;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аппаратов защиты электропривода автоматизированной буксирной леб</w:t>
      </w:r>
      <w:r w:rsidR="00654212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дки;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Расч</w:t>
      </w:r>
      <w:r w:rsidR="00654212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 мощности исполнительного электродвигателя грузоподъ</w:t>
      </w:r>
      <w:r w:rsidR="00654212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много устройства Выражения для расч</w:t>
      </w:r>
      <w:r w:rsidR="00654212">
        <w:rPr>
          <w:rFonts w:ascii="Times New Roman" w:hAnsi="Times New Roman" w:cs="Times New Roman"/>
          <w:sz w:val="24"/>
          <w:szCs w:val="24"/>
          <w:lang w:val="ru-RU"/>
        </w:rPr>
        <w:t>ё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та;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цепи управления электродвигателем на схеме управления электропривода компрессора;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работу схемы управления охлаждающих насосов главного двигателя;</w:t>
      </w:r>
    </w:p>
    <w:p w:rsidR="001D1F9A" w:rsidRPr="00417283" w:rsidRDefault="001D1F9A" w:rsidP="005C311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Разъяснить работу цепи управления </w:t>
      </w:r>
      <w:r w:rsidR="00831C6B" w:rsidRPr="00417283">
        <w:rPr>
          <w:rFonts w:ascii="Times New Roman" w:hAnsi="Times New Roman" w:cs="Times New Roman"/>
          <w:sz w:val="24"/>
          <w:szCs w:val="24"/>
          <w:lang w:val="ru-RU"/>
        </w:rPr>
        <w:t xml:space="preserve">на схеме </w:t>
      </w:r>
      <w:r w:rsidR="00831C6B" w:rsidRPr="00457B78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831C6B">
        <w:rPr>
          <w:rFonts w:ascii="Times New Roman" w:hAnsi="Times New Roman" w:cs="Times New Roman"/>
          <w:sz w:val="24"/>
          <w:szCs w:val="24"/>
          <w:lang w:val="ru-RU"/>
        </w:rPr>
        <w:t xml:space="preserve">-хприводной </w:t>
      </w:r>
      <w:r w:rsidR="00831C6B" w:rsidRPr="00417283">
        <w:rPr>
          <w:rFonts w:ascii="Times New Roman" w:hAnsi="Times New Roman" w:cs="Times New Roman"/>
          <w:sz w:val="24"/>
          <w:szCs w:val="24"/>
          <w:lang w:val="ru-RU"/>
        </w:rPr>
        <w:t>электрогидравлической рулевой машины с насосом постоянной подачи</w:t>
      </w:r>
      <w:r w:rsidRPr="00417283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E46F62" w:rsidRDefault="001D1F9A" w:rsidP="004545FC">
      <w:pPr>
        <w:pStyle w:val="a3"/>
        <w:numPr>
          <w:ilvl w:val="0"/>
          <w:numId w:val="31"/>
        </w:numPr>
        <w:spacing w:after="20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7283">
        <w:rPr>
          <w:rFonts w:ascii="Times New Roman" w:hAnsi="Times New Roman" w:cs="Times New Roman"/>
          <w:sz w:val="24"/>
          <w:szCs w:val="24"/>
          <w:lang w:val="ru-RU"/>
        </w:rPr>
        <w:t>Разъяснить в режиме «Подъём» работу схемы механизма подъёма крана типа КЭ-26М при переводе рукоятки командоконтроллера в положение «3»;</w:t>
      </w:r>
      <w:r w:rsidR="00831C6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F5A1F" w:rsidRDefault="006F5A1F" w:rsidP="006F5A1F">
      <w:pPr>
        <w:pStyle w:val="a3"/>
        <w:spacing w:after="20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05E7E" w:rsidRPr="004545FC" w:rsidRDefault="00E05E7E" w:rsidP="006F5A1F">
      <w:pPr>
        <w:pStyle w:val="a3"/>
        <w:spacing w:after="20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_GoBack"/>
      <w:bookmarkEnd w:id="1"/>
    </w:p>
    <w:sectPr w:rsidR="00E05E7E" w:rsidRPr="004545FC" w:rsidSect="00713407">
      <w:pgSz w:w="12240" w:h="15840"/>
      <w:pgMar w:top="709" w:right="851" w:bottom="107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F56" w:rsidRDefault="00531F56" w:rsidP="000E60FF">
      <w:pPr>
        <w:spacing w:after="0" w:line="240" w:lineRule="auto"/>
      </w:pPr>
      <w:r>
        <w:separator/>
      </w:r>
    </w:p>
  </w:endnote>
  <w:endnote w:type="continuationSeparator" w:id="0">
    <w:p w:rsidR="00531F56" w:rsidRDefault="00531F56" w:rsidP="000E6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F56" w:rsidRDefault="00531F56" w:rsidP="000E60FF">
      <w:pPr>
        <w:spacing w:after="0" w:line="240" w:lineRule="auto"/>
      </w:pPr>
      <w:r>
        <w:separator/>
      </w:r>
    </w:p>
  </w:footnote>
  <w:footnote w:type="continuationSeparator" w:id="0">
    <w:p w:rsidR="00531F56" w:rsidRDefault="00531F56" w:rsidP="000E6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C046A"/>
    <w:multiLevelType w:val="singleLevel"/>
    <w:tmpl w:val="2D6E4632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i w:val="0"/>
        <w:sz w:val="24"/>
        <w:szCs w:val="24"/>
      </w:rPr>
    </w:lvl>
  </w:abstractNum>
  <w:abstractNum w:abstractNumId="3" w15:restartNumberingAfterBreak="0">
    <w:nsid w:val="092D27E7"/>
    <w:multiLevelType w:val="hybridMultilevel"/>
    <w:tmpl w:val="F372FC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82006"/>
    <w:multiLevelType w:val="hybridMultilevel"/>
    <w:tmpl w:val="BD60ACE0"/>
    <w:lvl w:ilvl="0" w:tplc="02EEBB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8150C7"/>
    <w:multiLevelType w:val="hybridMultilevel"/>
    <w:tmpl w:val="67E89122"/>
    <w:lvl w:ilvl="0" w:tplc="F4F4F152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D7510"/>
    <w:multiLevelType w:val="hybridMultilevel"/>
    <w:tmpl w:val="DDF45FFE"/>
    <w:lvl w:ilvl="0" w:tplc="2714A9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8B0322"/>
    <w:multiLevelType w:val="hybridMultilevel"/>
    <w:tmpl w:val="ACB07C32"/>
    <w:lvl w:ilvl="0" w:tplc="4FC6CA0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807E3C"/>
    <w:multiLevelType w:val="hybridMultilevel"/>
    <w:tmpl w:val="3DB6BAE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1F3D2A18"/>
    <w:multiLevelType w:val="hybridMultilevel"/>
    <w:tmpl w:val="76E6F0C2"/>
    <w:lvl w:ilvl="0" w:tplc="F252CB3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D0817"/>
    <w:multiLevelType w:val="hybridMultilevel"/>
    <w:tmpl w:val="AFFCF6F8"/>
    <w:lvl w:ilvl="0" w:tplc="10C60358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21CE6"/>
    <w:multiLevelType w:val="hybridMultilevel"/>
    <w:tmpl w:val="1FFC7282"/>
    <w:lvl w:ilvl="0" w:tplc="04190011">
      <w:start w:val="1"/>
      <w:numFmt w:val="decimal"/>
      <w:lvlText w:val="%1)"/>
      <w:lvlJc w:val="left"/>
      <w:pPr>
        <w:ind w:left="525" w:hanging="525"/>
      </w:pPr>
    </w:lvl>
    <w:lvl w:ilvl="1" w:tplc="C8DC1FB8">
      <w:start w:val="1"/>
      <w:numFmt w:val="decimal"/>
      <w:lvlText w:val="%2."/>
      <w:lvlJc w:val="left"/>
      <w:pPr>
        <w:ind w:left="360" w:hanging="360"/>
      </w:pPr>
    </w:lvl>
    <w:lvl w:ilvl="2" w:tplc="97DAEABC">
      <w:start w:val="1"/>
      <w:numFmt w:val="lowerLetter"/>
      <w:lvlText w:val="%3)"/>
      <w:lvlJc w:val="left"/>
      <w:pPr>
        <w:ind w:left="360" w:hanging="360"/>
      </w:pPr>
      <w:rPr>
        <w:color w:val="00000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9E0CE1"/>
    <w:multiLevelType w:val="hybridMultilevel"/>
    <w:tmpl w:val="BC7EA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080910"/>
    <w:multiLevelType w:val="hybridMultilevel"/>
    <w:tmpl w:val="07D85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B098D"/>
    <w:multiLevelType w:val="hybridMultilevel"/>
    <w:tmpl w:val="F372FC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925EF"/>
    <w:multiLevelType w:val="multilevel"/>
    <w:tmpl w:val="EB720274"/>
    <w:lvl w:ilvl="0">
      <w:start w:val="1"/>
      <w:numFmt w:val="decimal"/>
      <w:lvlText w:val="%1."/>
      <w:lvlJc w:val="left"/>
      <w:pPr>
        <w:ind w:left="525" w:hanging="525"/>
      </w:pPr>
      <w:rPr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ascii="Times New Roman" w:eastAsiaTheme="minorHAnsi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24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400" w:hanging="180"/>
      </w:pPr>
    </w:lvl>
  </w:abstractNum>
  <w:abstractNum w:abstractNumId="26" w15:restartNumberingAfterBreak="0">
    <w:nsid w:val="5BC6123F"/>
    <w:multiLevelType w:val="hybridMultilevel"/>
    <w:tmpl w:val="5770E884"/>
    <w:lvl w:ilvl="0" w:tplc="ACF8115A">
      <w:start w:val="1"/>
      <w:numFmt w:val="decimal"/>
      <w:lvlText w:val="%1."/>
      <w:lvlJc w:val="left"/>
      <w:pPr>
        <w:ind w:left="720" w:hanging="360"/>
      </w:pPr>
      <w:rPr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7691"/>
    <w:multiLevelType w:val="hybridMultilevel"/>
    <w:tmpl w:val="0F28E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92356E"/>
    <w:multiLevelType w:val="hybridMultilevel"/>
    <w:tmpl w:val="5DC8387E"/>
    <w:lvl w:ilvl="0" w:tplc="85E669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761D09F7"/>
    <w:multiLevelType w:val="hybridMultilevel"/>
    <w:tmpl w:val="4746CDC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2"/>
  </w:num>
  <w:num w:numId="4">
    <w:abstractNumId w:val="7"/>
  </w:num>
  <w:num w:numId="5">
    <w:abstractNumId w:val="21"/>
  </w:num>
  <w:num w:numId="6">
    <w:abstractNumId w:val="11"/>
  </w:num>
  <w:num w:numId="7">
    <w:abstractNumId w:val="30"/>
  </w:num>
  <w:num w:numId="8">
    <w:abstractNumId w:val="12"/>
  </w:num>
  <w:num w:numId="9">
    <w:abstractNumId w:val="0"/>
  </w:num>
  <w:num w:numId="10">
    <w:abstractNumId w:val="17"/>
  </w:num>
  <w:num w:numId="11">
    <w:abstractNumId w:val="14"/>
  </w:num>
  <w:num w:numId="12">
    <w:abstractNumId w:val="27"/>
  </w:num>
  <w:num w:numId="13">
    <w:abstractNumId w:val="1"/>
  </w:num>
  <w:num w:numId="14">
    <w:abstractNumId w:val="16"/>
  </w:num>
  <w:num w:numId="15">
    <w:abstractNumId w:val="10"/>
  </w:num>
  <w:num w:numId="16">
    <w:abstractNumId w:val="2"/>
  </w:num>
  <w:num w:numId="17">
    <w:abstractNumId w:val="4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6"/>
  </w:num>
  <w:num w:numId="21">
    <w:abstractNumId w:val="6"/>
  </w:num>
  <w:num w:numId="22">
    <w:abstractNumId w:val="13"/>
  </w:num>
  <w:num w:numId="23">
    <w:abstractNumId w:val="23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</w:num>
  <w:num w:numId="26">
    <w:abstractNumId w:val="28"/>
  </w:num>
  <w:num w:numId="27">
    <w:abstractNumId w:val="8"/>
  </w:num>
  <w:num w:numId="28">
    <w:abstractNumId w:val="3"/>
  </w:num>
  <w:num w:numId="29">
    <w:abstractNumId w:val="24"/>
  </w:num>
  <w:num w:numId="30">
    <w:abstractNumId w:val="18"/>
  </w:num>
  <w:num w:numId="31">
    <w:abstractNumId w:val="31"/>
  </w:num>
  <w:num w:numId="32">
    <w:abstractNumId w:val="9"/>
  </w:num>
  <w:num w:numId="33">
    <w:abstractNumId w:val="5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AA6"/>
    <w:rsid w:val="0001002A"/>
    <w:rsid w:val="00012581"/>
    <w:rsid w:val="000218CE"/>
    <w:rsid w:val="00036B0A"/>
    <w:rsid w:val="0004279A"/>
    <w:rsid w:val="00051D13"/>
    <w:rsid w:val="000804A4"/>
    <w:rsid w:val="000B51CD"/>
    <w:rsid w:val="000E60FF"/>
    <w:rsid w:val="000F49A6"/>
    <w:rsid w:val="00191E4D"/>
    <w:rsid w:val="001A3921"/>
    <w:rsid w:val="001B1E95"/>
    <w:rsid w:val="001B2761"/>
    <w:rsid w:val="001D0CB2"/>
    <w:rsid w:val="001D1F9A"/>
    <w:rsid w:val="00204003"/>
    <w:rsid w:val="002151AB"/>
    <w:rsid w:val="00217878"/>
    <w:rsid w:val="00231C83"/>
    <w:rsid w:val="00236678"/>
    <w:rsid w:val="0026498B"/>
    <w:rsid w:val="00277D70"/>
    <w:rsid w:val="00277DB5"/>
    <w:rsid w:val="002A3EB4"/>
    <w:rsid w:val="002B3945"/>
    <w:rsid w:val="002B39A9"/>
    <w:rsid w:val="002C107A"/>
    <w:rsid w:val="002D1B92"/>
    <w:rsid w:val="002F17B6"/>
    <w:rsid w:val="003118C4"/>
    <w:rsid w:val="00314D09"/>
    <w:rsid w:val="003326CF"/>
    <w:rsid w:val="003561C1"/>
    <w:rsid w:val="00360064"/>
    <w:rsid w:val="0037622C"/>
    <w:rsid w:val="00384E0E"/>
    <w:rsid w:val="003D370A"/>
    <w:rsid w:val="003D4237"/>
    <w:rsid w:val="003E3428"/>
    <w:rsid w:val="003E34C8"/>
    <w:rsid w:val="00411F85"/>
    <w:rsid w:val="00413742"/>
    <w:rsid w:val="00417283"/>
    <w:rsid w:val="00440665"/>
    <w:rsid w:val="004430C7"/>
    <w:rsid w:val="00443721"/>
    <w:rsid w:val="004545FC"/>
    <w:rsid w:val="00457B78"/>
    <w:rsid w:val="00457C09"/>
    <w:rsid w:val="004715AD"/>
    <w:rsid w:val="004848DB"/>
    <w:rsid w:val="004A0419"/>
    <w:rsid w:val="004A6BE7"/>
    <w:rsid w:val="004D7332"/>
    <w:rsid w:val="004F14A7"/>
    <w:rsid w:val="004F5AA6"/>
    <w:rsid w:val="004F6A50"/>
    <w:rsid w:val="00514270"/>
    <w:rsid w:val="00531F56"/>
    <w:rsid w:val="00557CC2"/>
    <w:rsid w:val="0058450D"/>
    <w:rsid w:val="0059505D"/>
    <w:rsid w:val="005A152B"/>
    <w:rsid w:val="005A7883"/>
    <w:rsid w:val="005C311C"/>
    <w:rsid w:val="005C4527"/>
    <w:rsid w:val="005C7062"/>
    <w:rsid w:val="005D76D5"/>
    <w:rsid w:val="00630ABE"/>
    <w:rsid w:val="00632CE0"/>
    <w:rsid w:val="00643050"/>
    <w:rsid w:val="00645F35"/>
    <w:rsid w:val="00654212"/>
    <w:rsid w:val="00685DCF"/>
    <w:rsid w:val="006A30C8"/>
    <w:rsid w:val="006B15A8"/>
    <w:rsid w:val="006D4338"/>
    <w:rsid w:val="006E1E24"/>
    <w:rsid w:val="006E4D81"/>
    <w:rsid w:val="006F5A1F"/>
    <w:rsid w:val="00713407"/>
    <w:rsid w:val="007551F3"/>
    <w:rsid w:val="00763FE5"/>
    <w:rsid w:val="00796F96"/>
    <w:rsid w:val="007C554E"/>
    <w:rsid w:val="007D1869"/>
    <w:rsid w:val="007E3D70"/>
    <w:rsid w:val="00831C6B"/>
    <w:rsid w:val="00840F58"/>
    <w:rsid w:val="00847D9D"/>
    <w:rsid w:val="00852A93"/>
    <w:rsid w:val="00866881"/>
    <w:rsid w:val="00884CA1"/>
    <w:rsid w:val="0088621F"/>
    <w:rsid w:val="008912EA"/>
    <w:rsid w:val="008A6E3F"/>
    <w:rsid w:val="008E57A8"/>
    <w:rsid w:val="009156D4"/>
    <w:rsid w:val="00973D89"/>
    <w:rsid w:val="00975147"/>
    <w:rsid w:val="009A7FF1"/>
    <w:rsid w:val="00A00B8E"/>
    <w:rsid w:val="00A0150C"/>
    <w:rsid w:val="00A454F8"/>
    <w:rsid w:val="00A67234"/>
    <w:rsid w:val="00A743F1"/>
    <w:rsid w:val="00A85945"/>
    <w:rsid w:val="00A9234B"/>
    <w:rsid w:val="00B07A9A"/>
    <w:rsid w:val="00B229A6"/>
    <w:rsid w:val="00B70AD4"/>
    <w:rsid w:val="00B9339A"/>
    <w:rsid w:val="00BA327E"/>
    <w:rsid w:val="00BB27AF"/>
    <w:rsid w:val="00BB7BC2"/>
    <w:rsid w:val="00BE5FEE"/>
    <w:rsid w:val="00C040F1"/>
    <w:rsid w:val="00C11F29"/>
    <w:rsid w:val="00C13DC0"/>
    <w:rsid w:val="00C279A0"/>
    <w:rsid w:val="00C341CB"/>
    <w:rsid w:val="00C36526"/>
    <w:rsid w:val="00C50270"/>
    <w:rsid w:val="00CB347F"/>
    <w:rsid w:val="00D01944"/>
    <w:rsid w:val="00D053D6"/>
    <w:rsid w:val="00D128B1"/>
    <w:rsid w:val="00D43829"/>
    <w:rsid w:val="00D46C72"/>
    <w:rsid w:val="00D62483"/>
    <w:rsid w:val="00D6576D"/>
    <w:rsid w:val="00D66FE0"/>
    <w:rsid w:val="00D6704B"/>
    <w:rsid w:val="00D72B1B"/>
    <w:rsid w:val="00D85183"/>
    <w:rsid w:val="00D97528"/>
    <w:rsid w:val="00DD71E5"/>
    <w:rsid w:val="00E05E7E"/>
    <w:rsid w:val="00E171CB"/>
    <w:rsid w:val="00E35115"/>
    <w:rsid w:val="00E46F62"/>
    <w:rsid w:val="00E727ED"/>
    <w:rsid w:val="00E75B36"/>
    <w:rsid w:val="00E76706"/>
    <w:rsid w:val="00E87307"/>
    <w:rsid w:val="00EB66E0"/>
    <w:rsid w:val="00ED47C9"/>
    <w:rsid w:val="00F03D9A"/>
    <w:rsid w:val="00F16784"/>
    <w:rsid w:val="00F23CDF"/>
    <w:rsid w:val="00F3501E"/>
    <w:rsid w:val="00F37307"/>
    <w:rsid w:val="00F4471F"/>
    <w:rsid w:val="00F45D8A"/>
    <w:rsid w:val="00F5549F"/>
    <w:rsid w:val="00F55A8D"/>
    <w:rsid w:val="00F643AB"/>
    <w:rsid w:val="00F70DB5"/>
    <w:rsid w:val="00F84C64"/>
    <w:rsid w:val="00F95940"/>
    <w:rsid w:val="00FC0C7D"/>
    <w:rsid w:val="00FD59D0"/>
    <w:rsid w:val="00FD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6EAD8-425E-4D78-87E0-093C7CA71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A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  <w:style w:type="character" w:customStyle="1" w:styleId="hl1">
    <w:name w:val="hl1"/>
    <w:basedOn w:val="a0"/>
    <w:rsid w:val="003E3428"/>
    <w:rPr>
      <w:color w:val="4682B4"/>
    </w:rPr>
  </w:style>
  <w:style w:type="character" w:customStyle="1" w:styleId="Bodytext5">
    <w:name w:val="Body text (5)_"/>
    <w:basedOn w:val="a0"/>
    <w:link w:val="Bodytext50"/>
    <w:rsid w:val="003E3428"/>
    <w:rPr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a"/>
    <w:link w:val="Bodytext5"/>
    <w:rsid w:val="003E3428"/>
    <w:pPr>
      <w:widowControl w:val="0"/>
      <w:shd w:val="clear" w:color="auto" w:fill="FFFFFF"/>
      <w:spacing w:after="0" w:line="173" w:lineRule="exact"/>
      <w:ind w:hanging="400"/>
      <w:jc w:val="both"/>
    </w:pPr>
    <w:rPr>
      <w:b/>
      <w:bCs/>
      <w:sz w:val="17"/>
      <w:szCs w:val="17"/>
      <w:lang w:val="ru-RU"/>
    </w:rPr>
  </w:style>
  <w:style w:type="character" w:customStyle="1" w:styleId="Bodytext5Exact">
    <w:name w:val="Body text (5) Exact"/>
    <w:basedOn w:val="a0"/>
    <w:rsid w:val="003E34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styleId="a8">
    <w:name w:val="Emphasis"/>
    <w:qFormat/>
    <w:rsid w:val="003E3428"/>
    <w:rPr>
      <w:rFonts w:cs="Times New Roman"/>
      <w:i/>
      <w:iCs/>
    </w:rPr>
  </w:style>
  <w:style w:type="character" w:customStyle="1" w:styleId="32">
    <w:name w:val="Основной текст (32)_"/>
    <w:link w:val="320"/>
    <w:locked/>
    <w:rsid w:val="003E3428"/>
    <w:rPr>
      <w:sz w:val="28"/>
      <w:szCs w:val="28"/>
      <w:shd w:val="clear" w:color="auto" w:fill="FFFFFF"/>
    </w:rPr>
  </w:style>
  <w:style w:type="paragraph" w:customStyle="1" w:styleId="320">
    <w:name w:val="Основной текст (32)"/>
    <w:basedOn w:val="a"/>
    <w:link w:val="32"/>
    <w:rsid w:val="003E3428"/>
    <w:pPr>
      <w:widowControl w:val="0"/>
      <w:shd w:val="clear" w:color="auto" w:fill="FFFFFF"/>
      <w:spacing w:after="0" w:line="341" w:lineRule="exact"/>
      <w:ind w:hanging="620"/>
      <w:jc w:val="both"/>
    </w:pPr>
    <w:rPr>
      <w:sz w:val="28"/>
      <w:szCs w:val="28"/>
      <w:lang w:val="ru-RU"/>
    </w:rPr>
  </w:style>
  <w:style w:type="character" w:customStyle="1" w:styleId="Bodytext2Italic">
    <w:name w:val="Body text (2) + Italic"/>
    <w:basedOn w:val="a0"/>
    <w:rsid w:val="003326C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3326CF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rsid w:val="003326CF"/>
    <w:pPr>
      <w:widowControl w:val="0"/>
      <w:shd w:val="clear" w:color="auto" w:fill="FFFFFF"/>
      <w:spacing w:after="0" w:line="0" w:lineRule="atLeast"/>
      <w:ind w:hanging="540"/>
    </w:pPr>
    <w:rPr>
      <w:sz w:val="21"/>
      <w:szCs w:val="21"/>
      <w:lang w:val="ru-RU"/>
    </w:rPr>
  </w:style>
  <w:style w:type="character" w:customStyle="1" w:styleId="Heading192">
    <w:name w:val="Heading #19 (2)_"/>
    <w:basedOn w:val="a0"/>
    <w:link w:val="Heading1920"/>
    <w:rsid w:val="003326CF"/>
    <w:rPr>
      <w:rFonts w:ascii="Microsoft Sans Serif" w:eastAsia="Microsoft Sans Serif" w:hAnsi="Microsoft Sans Serif" w:cs="Microsoft Sans Serif"/>
      <w:sz w:val="19"/>
      <w:szCs w:val="19"/>
      <w:shd w:val="clear" w:color="auto" w:fill="FFFFFF"/>
    </w:rPr>
  </w:style>
  <w:style w:type="paragraph" w:customStyle="1" w:styleId="Heading1920">
    <w:name w:val="Heading #19 (2)"/>
    <w:basedOn w:val="a"/>
    <w:link w:val="Heading192"/>
    <w:rsid w:val="003326CF"/>
    <w:pPr>
      <w:widowControl w:val="0"/>
      <w:shd w:val="clear" w:color="auto" w:fill="FFFFFF"/>
      <w:spacing w:after="1740" w:line="0" w:lineRule="atLeast"/>
      <w:ind w:firstLine="1280"/>
      <w:jc w:val="both"/>
    </w:pPr>
    <w:rPr>
      <w:rFonts w:ascii="Microsoft Sans Serif" w:eastAsia="Microsoft Sans Serif" w:hAnsi="Microsoft Sans Serif" w:cs="Microsoft Sans Serif"/>
      <w:sz w:val="19"/>
      <w:szCs w:val="19"/>
      <w:lang w:val="ru-RU"/>
    </w:rPr>
  </w:style>
  <w:style w:type="paragraph" w:styleId="a9">
    <w:name w:val="header"/>
    <w:basedOn w:val="a"/>
    <w:link w:val="aa"/>
    <w:uiPriority w:val="99"/>
    <w:rsid w:val="003326C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3326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59ptNotBoldItalicSpacing0pt">
    <w:name w:val="Body text (5) + 9 pt;Not Bold;Italic;Spacing 0 pt"/>
    <w:basedOn w:val="Bodytext5"/>
    <w:rsid w:val="003326CF"/>
    <w:rPr>
      <w:b/>
      <w:bCs/>
      <w:i/>
      <w:iCs/>
      <w:color w:val="000000"/>
      <w:spacing w:val="1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Bodytext5Candara5ptNotBold">
    <w:name w:val="Body text (5) + Candara;5 pt;Not Bold"/>
    <w:basedOn w:val="Bodytext5"/>
    <w:rsid w:val="003326CF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B70AD4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b">
    <w:name w:val="footer"/>
    <w:basedOn w:val="a"/>
    <w:link w:val="ac"/>
    <w:uiPriority w:val="99"/>
    <w:unhideWhenUsed/>
    <w:rsid w:val="000E6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60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5F008-8A37-49F4-BEF1-4DFB10FF4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2037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Musa Əliyev</cp:lastModifiedBy>
  <cp:revision>47</cp:revision>
  <cp:lastPrinted>2020-01-21T07:54:00Z</cp:lastPrinted>
  <dcterms:created xsi:type="dcterms:W3CDTF">2019-01-18T07:41:00Z</dcterms:created>
  <dcterms:modified xsi:type="dcterms:W3CDTF">2020-03-29T09:38:00Z</dcterms:modified>
</cp:coreProperties>
</file>