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B6B" w:rsidRPr="005122DC" w:rsidRDefault="00F73E19" w:rsidP="005122DC">
      <w:pPr>
        <w:spacing w:line="360" w:lineRule="auto"/>
        <w:jc w:val="center"/>
        <w:rPr>
          <w:rFonts w:ascii="Arial" w:hAnsi="Arial" w:cs="Arial"/>
          <w:sz w:val="24"/>
          <w:szCs w:val="24"/>
          <w:lang w:val="az-Latn-AZ"/>
        </w:rPr>
      </w:pPr>
      <w:bookmarkStart w:id="0" w:name="_GoBack"/>
      <w:bookmarkEnd w:id="0"/>
      <w:r w:rsidRPr="005122DC">
        <w:rPr>
          <w:rFonts w:ascii="Arial" w:hAnsi="Arial" w:cs="Arial"/>
          <w:sz w:val="24"/>
          <w:szCs w:val="24"/>
          <w:lang w:val="en-US"/>
        </w:rPr>
        <w:t>3319.01</w:t>
      </w:r>
      <w:proofErr w:type="gramStart"/>
      <w:r w:rsidRPr="005122DC">
        <w:rPr>
          <w:rFonts w:ascii="Arial" w:hAnsi="Arial" w:cs="Arial"/>
          <w:sz w:val="24"/>
          <w:szCs w:val="24"/>
          <w:lang w:val="en-US"/>
        </w:rPr>
        <w:t>-“</w:t>
      </w:r>
      <w:proofErr w:type="gramEnd"/>
      <w:r w:rsidRPr="005122DC">
        <w:rPr>
          <w:rFonts w:ascii="Arial" w:hAnsi="Arial" w:cs="Arial"/>
          <w:sz w:val="24"/>
          <w:szCs w:val="24"/>
          <w:lang w:val="en-US"/>
        </w:rPr>
        <w:t xml:space="preserve">Gəmiçilik </w:t>
      </w:r>
      <w:proofErr w:type="spellStart"/>
      <w:r w:rsidRPr="005122DC">
        <w:rPr>
          <w:rFonts w:ascii="Arial" w:hAnsi="Arial" w:cs="Arial"/>
          <w:sz w:val="24"/>
          <w:szCs w:val="24"/>
          <w:lang w:val="en-US"/>
        </w:rPr>
        <w:t>texnikası</w:t>
      </w:r>
      <w:proofErr w:type="spellEnd"/>
      <w:r w:rsidRPr="005122DC">
        <w:rPr>
          <w:rFonts w:ascii="Arial" w:hAnsi="Arial" w:cs="Arial"/>
          <w:sz w:val="24"/>
          <w:szCs w:val="24"/>
          <w:lang w:val="az-Latn-AZ"/>
        </w:rPr>
        <w:t xml:space="preserve">” ixtisasının </w:t>
      </w:r>
      <w:r w:rsidR="003E093D">
        <w:rPr>
          <w:rFonts w:ascii="Arial" w:hAnsi="Arial" w:cs="Arial"/>
          <w:sz w:val="24"/>
          <w:szCs w:val="24"/>
          <w:lang w:val="az-Latn-AZ"/>
        </w:rPr>
        <w:t>(</w:t>
      </w:r>
      <w:r w:rsidRPr="005122DC">
        <w:rPr>
          <w:rFonts w:ascii="Arial" w:hAnsi="Arial" w:cs="Arial"/>
          <w:sz w:val="24"/>
          <w:szCs w:val="24"/>
          <w:lang w:val="az-Latn-AZ"/>
        </w:rPr>
        <w:t>“Gəmi energetik qurğuları və onların</w:t>
      </w:r>
      <w:r w:rsidR="009C6FE2"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az-Latn-AZ"/>
        </w:rPr>
        <w:t>istismarı” ixtisaslaşması üzrə</w:t>
      </w:r>
      <w:r w:rsidR="003E093D">
        <w:rPr>
          <w:rFonts w:ascii="Arial" w:hAnsi="Arial" w:cs="Arial"/>
          <w:sz w:val="24"/>
          <w:szCs w:val="24"/>
          <w:lang w:val="az-Latn-AZ"/>
        </w:rPr>
        <w:t>)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doktoranturaya qəbul imtahanının </w:t>
      </w:r>
    </w:p>
    <w:p w:rsidR="00F73E19" w:rsidRPr="005122DC" w:rsidRDefault="00F73E19" w:rsidP="005122DC">
      <w:pPr>
        <w:spacing w:line="360" w:lineRule="auto"/>
        <w:jc w:val="center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SUALLARI </w:t>
      </w:r>
    </w:p>
    <w:p w:rsidR="00A623AF" w:rsidRPr="005122DC" w:rsidRDefault="00F73E19" w:rsidP="005122D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b/>
          <w:sz w:val="24"/>
          <w:szCs w:val="24"/>
          <w:lang w:val="az-Latn-AZ"/>
        </w:rPr>
        <w:t>Gəmi DYM-in konstruksiyası:</w:t>
      </w:r>
    </w:p>
    <w:p w:rsidR="00A623AF" w:rsidRPr="005122DC" w:rsidRDefault="00F73E19" w:rsidP="005122DC">
      <w:p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1.  Gə</w:t>
      </w:r>
      <w:r w:rsidR="009C6FE2" w:rsidRPr="005122DC">
        <w:rPr>
          <w:rFonts w:ascii="Arial" w:hAnsi="Arial" w:cs="Arial"/>
          <w:sz w:val="24"/>
          <w:szCs w:val="24"/>
          <w:lang w:val="az-Latn-AZ"/>
        </w:rPr>
        <w:t>mi DYM-n</w:t>
      </w:r>
      <w:r w:rsidRPr="005122DC">
        <w:rPr>
          <w:rFonts w:ascii="Arial" w:hAnsi="Arial" w:cs="Arial"/>
          <w:sz w:val="24"/>
          <w:szCs w:val="24"/>
          <w:lang w:val="az-Latn-AZ"/>
        </w:rPr>
        <w:t>ə qoyulan əsas təlabatlar. Dizel mühərriklərinin mövcud standartlara görə markalandırılması;</w:t>
      </w:r>
    </w:p>
    <w:p w:rsidR="00F73E19" w:rsidRPr="005122DC" w:rsidRDefault="00F73E19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2.  Fundament raması və rama yastıqları;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3.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Karter və blok karterlər;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Silindr başlıqları və qapaqları;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5.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 xml:space="preserve">  Stanina və silindrlər bloku;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Tronklu və kreyskoplu mühərriklərin porşenləri;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Kompressiya və yağsıyıran üzüklər;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8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Porşen barmaqları, kreyskop qovşaqları və porşen ştokları;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9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Dirsəkli vallar;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10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Şatunlar və şatun boltları;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11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Qazpaylama mexanizmlərrinin sxemləri, sorma və xaricetmə klapanları;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12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Klapanların hərəkət mexanizmləri və qazpaylama valları;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13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. İki və dörd  taktlı mühərriklərin üstəlik üfürmə sistemləri. Qazturbokompressorları;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14.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Yüngül və ağır yanacaqlarla işləyən gəmi mühərriklərinin yanacaq sistemlərinin sxemləri və onların əsas elementləri. Forsunkalar;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15.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Yüksək təzyiqli yanacaq nasosları. Tsikllik yanacaq verilişinin tənzim olunma üsulları;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16.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Yağlama sisteminin sxemləri və əsas elementləri. Yağ süzgəcləri və yağ soyuducuları;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17.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Mühərrikdə yağın sirkulyasiyası. Silindr vtulkasının yağlanması;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18.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Soyutma sisteminin sxemləri və əsas elementləri;</w:t>
      </w:r>
    </w:p>
    <w:p w:rsidR="00F73E19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19. </w:t>
      </w:r>
      <w:r w:rsidR="00F73E19" w:rsidRPr="005122DC">
        <w:rPr>
          <w:rFonts w:ascii="Arial" w:hAnsi="Arial" w:cs="Arial"/>
          <w:sz w:val="24"/>
          <w:szCs w:val="24"/>
          <w:lang w:val="az-Latn-AZ"/>
        </w:rPr>
        <w:t>İşəsalma və revers sistemlə</w:t>
      </w:r>
      <w:r w:rsidR="009C6FE2" w:rsidRPr="005122DC">
        <w:rPr>
          <w:rFonts w:ascii="Arial" w:hAnsi="Arial" w:cs="Arial"/>
          <w:sz w:val="24"/>
          <w:szCs w:val="24"/>
          <w:lang w:val="az-Latn-AZ"/>
        </w:rPr>
        <w:t>ri;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A623AF" w:rsidRPr="005122DC" w:rsidRDefault="00B95A70" w:rsidP="005122DC">
      <w:pPr>
        <w:spacing w:after="0" w:line="360" w:lineRule="auto"/>
        <w:ind w:left="36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b/>
          <w:sz w:val="24"/>
          <w:szCs w:val="24"/>
          <w:lang w:val="az-Latn-AZ"/>
        </w:rPr>
        <w:t>Gəmi DYM-</w:t>
      </w:r>
      <w:r w:rsidR="00A623AF" w:rsidRPr="005122DC">
        <w:rPr>
          <w:rFonts w:ascii="Arial" w:hAnsi="Arial" w:cs="Arial"/>
          <w:b/>
          <w:sz w:val="24"/>
          <w:szCs w:val="24"/>
          <w:lang w:val="az-Latn-AZ"/>
        </w:rPr>
        <w:t>in nəzəriyyəsi</w:t>
      </w:r>
    </w:p>
    <w:p w:rsidR="00A13F53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20. Hava artıqlıq əmsalı. Dizel mühərriklərində yanma məhsulları;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21. Kimyəvi və həqiqi molekulyar dəyişmə əmsalları. Yanacağın aşağı yanma istiliyi;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22. Doldurma prosesinin gedişi. Qalıq qazlar və doldurma əmsalları. Doldurma prosesinin sonundakı təzyiq və temperaturun təyin edilməsi;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23. Sıxma prosesinin gedişi. Sıxma prosesinin sonundakı təzyiq və temperaturun təyin edilməsi;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lastRenderedPageBreak/>
        <w:t>24. Dizel mühərriklərində yanma prosesinin gedişi və yanma tənliyi. Yanma prosesinin sonundakı təzyiq və temperaturun təyin edilməsi;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25. Dizel mühərriklərində yanma prosesinin indikator diaqramı üzrə təhlili və yanma prosesinə təsir edən amillər;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26. Genişlənmə prosesinin gedişi. Genişlənmə prosesinin sonundakı təzyiq və temperaturun təyin edilməsi;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27. Xaricetmə prosesinin gedişi, onun əsas parametrlərinin təyin edilməsi və yoxlanması;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28. İndikator diaqramının qurulması. Nəzəri və həqiqi orta indikator təzyiqi;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29. Mühərrikin indikator gücü, indikator f.i.ə. və xüsusi indikator yanacaq sərfi;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30. Mexaniki itkilərin orta təzyiqi və orta effektiv təzyiq. Mühərrikin effektiv gücü, mexaniki və effektiv f.i.ə.-ları;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31. Xüsusi effektiv və saatlıq yanacaq sərfləri. Tsikllik yanacaq verilişi. Mühərrikin əsas ölçülərinin təyin edilməsi;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32. Mühərrikin  müqayisə parametrləri və istilik balansı;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33. Mühərrikin kinematikası. Porşenin yolu, sürət və təcili;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34. Qazların təzyiq qüvvəsi. İrəliləmə və fırlanma hərəkəti edən hissələrin ətalət qüvvələri;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35. Cəm (hərəkətverici) qüvvə. Normal, radial və tangensial qüvvələr;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36. Mühərrikdə təsir edən momentlər. Çoxsilindrli mühərriklərdə cəm burucu moment;</w:t>
      </w:r>
    </w:p>
    <w:p w:rsidR="00A623AF" w:rsidRPr="005122DC" w:rsidRDefault="00A623AF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37. Dirsəkli valın fırlanmasının qeyri-müntəzəmlik dərəcəsi, nazimçarxın ətalət momentinin və kütləsinin təyin edilməsi;</w:t>
      </w:r>
    </w:p>
    <w:p w:rsidR="00A623AF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38. </w:t>
      </w:r>
      <w:r w:rsidR="00A623AF" w:rsidRPr="005122DC">
        <w:rPr>
          <w:rFonts w:ascii="Arial" w:hAnsi="Arial" w:cs="Arial"/>
          <w:sz w:val="24"/>
          <w:szCs w:val="24"/>
          <w:lang w:val="az-Latn-AZ"/>
        </w:rPr>
        <w:t>Mühərrikin qeyri-tarazlıqları, onu doğuran səbəblər və tarazlaşdırma üsulları;</w:t>
      </w:r>
    </w:p>
    <w:p w:rsidR="00A623AF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39. </w:t>
      </w:r>
      <w:r w:rsidR="00A623AF" w:rsidRPr="005122DC">
        <w:rPr>
          <w:rFonts w:ascii="Arial" w:hAnsi="Arial" w:cs="Arial"/>
          <w:sz w:val="24"/>
          <w:szCs w:val="24"/>
          <w:lang w:val="az-Latn-AZ"/>
        </w:rPr>
        <w:t>4, 6 və 8 silindrli mühərriklərin tarazlaşdırılması;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40. </w:t>
      </w:r>
      <w:r w:rsidR="00A623AF" w:rsidRPr="005122DC">
        <w:rPr>
          <w:rFonts w:ascii="Arial" w:hAnsi="Arial" w:cs="Arial"/>
          <w:sz w:val="24"/>
          <w:szCs w:val="24"/>
          <w:lang w:val="az-Latn-AZ"/>
        </w:rPr>
        <w:t>Dirsəkli valda yaranan burulma rəqsləri. Burulma rəqslərinin təsiri nəticəsində mühərrikdə və gəmidə yaranan titrəmələ</w:t>
      </w:r>
      <w:r w:rsidR="009C6FE2" w:rsidRPr="005122DC">
        <w:rPr>
          <w:rFonts w:ascii="Arial" w:hAnsi="Arial" w:cs="Arial"/>
          <w:sz w:val="24"/>
          <w:szCs w:val="24"/>
          <w:lang w:val="az-Latn-AZ"/>
        </w:rPr>
        <w:t>r;</w:t>
      </w:r>
      <w:r w:rsidR="00A623AF" w:rsidRPr="005122DC">
        <w:rPr>
          <w:rFonts w:ascii="Arial" w:hAnsi="Arial" w:cs="Arial"/>
          <w:sz w:val="24"/>
          <w:szCs w:val="24"/>
          <w:lang w:val="az-Latn-AZ"/>
        </w:rPr>
        <w:t xml:space="preserve">    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A13F53" w:rsidRPr="005122DC" w:rsidRDefault="00A13F53" w:rsidP="005122DC">
      <w:pPr>
        <w:spacing w:line="360" w:lineRule="auto"/>
        <w:ind w:left="36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b/>
          <w:sz w:val="24"/>
          <w:szCs w:val="24"/>
          <w:lang w:val="az-Latn-AZ"/>
        </w:rPr>
        <w:t>DYM-nin texniki istismarı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41. Mühərrikin iqtisadi, energetik və istismar göstəriciləri. Mühərrikin istilik və mexaniki gərginlikləri;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42. Mühərrikin yük, sürət, requlyator və vint xarakteristikaları;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43. Mühərrikin iş rejimləri. Tam və aralıq yük rejimləri, işəsalma, sürətyığma (razqon) və qızdırılma rejimləri;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44. Mühərriki işə salmaq üçün hazırlıq: yağlama, soyutma, yanacaq və işəsalma sistemlərinin hazırlanması;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45. Mühərrikin işə salınması və işlədiyi müddətdə ona göstərilən texniki xidmət. Gəminin manevr etməsi zamanı mühərrikin işi, onun dayandırılması və işdən çıxarılması;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lastRenderedPageBreak/>
        <w:t>46. Mühərrikin qovşaq və hissələrinə vaxtaşırı baxış. Mühərrik işlədiyi zaman onun əsas göstəricilərinə ştat və səyyar cihazlar vasitəsilə nəzarət;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47. Mühərrikdə istifadə olunan yanacaqlar və onların əsas fiziki-kimyəvi göstəriciləri;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48. Mühərrikdə istifadə olunan yağlar və soyuducu mayelər, onların əsas fiziki-kimyəvi göstəriciləri;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49. Mühərrikin istismarı və sınağı zamanı onun gücünün və silindrdəki təzyiqin ölçülməsi. Mühərrikin indikator diaqramının çıxarılması;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50.</w:t>
      </w:r>
      <w:r w:rsidR="009C6FE2"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az-Latn-AZ"/>
        </w:rPr>
        <w:t>Mühərrikdə baş verə biləcək əsas nasazlıqlar və onların aradan qaldırılması;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51. Mühərrikin yanacaq aparaturunun yoxlanması və tənzimlənmə</w:t>
      </w:r>
      <w:r w:rsidR="009C6FE2" w:rsidRPr="005122DC">
        <w:rPr>
          <w:rFonts w:ascii="Arial" w:hAnsi="Arial" w:cs="Arial"/>
          <w:sz w:val="24"/>
          <w:szCs w:val="24"/>
          <w:lang w:val="az-Latn-AZ"/>
        </w:rPr>
        <w:t>si;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A13F53" w:rsidRPr="005122DC" w:rsidRDefault="00A13F53" w:rsidP="005122D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b/>
          <w:sz w:val="24"/>
          <w:szCs w:val="24"/>
          <w:lang w:val="az-Latn-AZ"/>
        </w:rPr>
        <w:t>Gəmi köməkşi və göyərtə mexanizmləri</w:t>
      </w:r>
    </w:p>
    <w:p w:rsidR="00A13F53" w:rsidRPr="005122DC" w:rsidRDefault="00A13F53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52. </w:t>
      </w:r>
      <w:r w:rsidR="00537174" w:rsidRPr="005122DC">
        <w:rPr>
          <w:rFonts w:ascii="Arial" w:hAnsi="Arial" w:cs="Arial"/>
          <w:sz w:val="24"/>
          <w:szCs w:val="24"/>
          <w:lang w:val="az-Latn-AZ"/>
        </w:rPr>
        <w:t>Porşenli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53. Rotorlu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54. Vintvari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55. Pərli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56. Mərkəzdənqaçma nasosları;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57. Oxlu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58. Burulğanlı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59. Şırnaqlı nasoslar;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60. Gəmi ventilyatorları;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61. Hidrodinamiki ötürmələr (hidromuftalar, hidrotransfarmatorlar);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62. Sükan mexanizmləri;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63. Lövbər və yanalma mexanizmləri;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64. Gəmi yükqaldırma sistemləri;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537174" w:rsidRPr="005122DC" w:rsidRDefault="00537174" w:rsidP="005122D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b/>
          <w:sz w:val="24"/>
          <w:szCs w:val="24"/>
          <w:lang w:val="az-Latn-AZ"/>
        </w:rPr>
        <w:t>Gəmi sistemləri</w:t>
      </w:r>
    </w:p>
    <w:p w:rsidR="00537174" w:rsidRPr="005122DC" w:rsidRDefault="0053717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65.</w:t>
      </w:r>
      <w:r w:rsidR="00DB06F4" w:rsidRPr="005122DC">
        <w:rPr>
          <w:rFonts w:ascii="Arial" w:hAnsi="Arial" w:cs="Arial"/>
          <w:sz w:val="24"/>
          <w:szCs w:val="24"/>
          <w:lang w:val="az-Latn-AZ"/>
        </w:rPr>
        <w:t xml:space="preserve"> Trüm və ballast sistemləri;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66. Kren və different sistemləri;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67. Gəmi əksyanğın sistemləri;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68. Su əksyanğın sistemi;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69. Sanitar sistemləri;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lastRenderedPageBreak/>
        <w:t>70. Gəmi isidici və kondisiyalaşdırma sistemləri;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71. Tankerin yük sistemi;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72. Maye yükün qızdırıcı sistemi;</w:t>
      </w:r>
    </w:p>
    <w:p w:rsidR="00DB06F4" w:rsidRPr="005122DC" w:rsidRDefault="00DB06F4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73. Tankerlərin yuyulma sistemləri;</w:t>
      </w:r>
    </w:p>
    <w:p w:rsidR="00F125B2" w:rsidRPr="005122DC" w:rsidRDefault="00F125B2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74. Gəminin yanacaq sistemi;</w:t>
      </w:r>
    </w:p>
    <w:p w:rsidR="00F125B2" w:rsidRPr="005122DC" w:rsidRDefault="00F125B2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75. Gəminin yağ sistemi;</w:t>
      </w:r>
    </w:p>
    <w:p w:rsidR="00F125B2" w:rsidRPr="005122DC" w:rsidRDefault="00F125B2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76. Gəminin soyutma sistemi;</w:t>
      </w:r>
    </w:p>
    <w:p w:rsidR="00F125B2" w:rsidRPr="005122DC" w:rsidRDefault="00F125B2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77. Gəminin sıxılmış hava sistemi.</w:t>
      </w:r>
    </w:p>
    <w:p w:rsidR="00B95A70" w:rsidRPr="005122DC" w:rsidRDefault="00B95A70" w:rsidP="005122D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b/>
          <w:sz w:val="24"/>
          <w:szCs w:val="24"/>
          <w:lang w:val="az-Latn-AZ"/>
        </w:rPr>
        <w:t>ƏDƏBİYYAT</w:t>
      </w:r>
    </w:p>
    <w:p w:rsidR="008A5BC4" w:rsidRPr="005122DC" w:rsidRDefault="008A5BC4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A.Ş.İsmayılov, N.Ş.Talıbov. Gəmi daxili yanma mühərriklərinin konsruksiyası.</w:t>
      </w:r>
      <w:r w:rsidRPr="005122DC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az-Latn-AZ"/>
        </w:rPr>
        <w:t>Dərslik. Bakı, ADDA, 2020. 362 s.</w:t>
      </w:r>
    </w:p>
    <w:p w:rsidR="008A5BC4" w:rsidRPr="005122DC" w:rsidRDefault="008A5BC4" w:rsidP="005122DC">
      <w:pPr>
        <w:pStyle w:val="a3"/>
        <w:numPr>
          <w:ilvl w:val="0"/>
          <w:numId w:val="4"/>
        </w:numPr>
        <w:spacing w:after="0" w:line="360" w:lineRule="auto"/>
        <w:ind w:left="-142" w:hanging="142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A.Ş.İsmayılov. Gəmi daxili yanma mühərriklərinin nəzəriyyəsi.</w:t>
      </w:r>
      <w:r w:rsidRPr="005122DC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az-Latn-AZ"/>
        </w:rPr>
        <w:t>Dərslik. Bakı, ADDA, 2018. 370 s.</w:t>
      </w:r>
    </w:p>
    <w:p w:rsidR="0003329B" w:rsidRPr="005122DC" w:rsidRDefault="0003329B" w:rsidP="005122DC">
      <w:pPr>
        <w:pStyle w:val="a3"/>
        <w:numPr>
          <w:ilvl w:val="0"/>
          <w:numId w:val="4"/>
        </w:numPr>
        <w:spacing w:after="0" w:line="360" w:lineRule="auto"/>
        <w:ind w:left="-284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>N.M. Alməmmədov, R.K. Tahirov. Gəmi energetik qurğularının texniki istismarı. Dərslik, ADDA, 2020, 280 s.</w:t>
      </w:r>
    </w:p>
    <w:p w:rsidR="0003329B" w:rsidRPr="005122DC" w:rsidRDefault="0003329B" w:rsidP="005122DC">
      <w:pPr>
        <w:pStyle w:val="a3"/>
        <w:numPr>
          <w:ilvl w:val="0"/>
          <w:numId w:val="4"/>
        </w:numPr>
        <w:spacing w:after="0" w:line="360" w:lineRule="auto"/>
        <w:ind w:left="-284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H.Ə. Məmmədov, H.M. Babayev. </w:t>
      </w:r>
      <w:r w:rsidR="005122DC" w:rsidRPr="005122DC">
        <w:rPr>
          <w:rFonts w:ascii="Arial" w:hAnsi="Arial" w:cs="Arial"/>
          <w:sz w:val="24"/>
          <w:szCs w:val="24"/>
          <w:lang w:val="az-Latn-AZ"/>
        </w:rPr>
        <w:t>Gəmi köməkçi mexanizmləri, sistemləri və onların istismarı. Dərslik, Bakı, ADDA, 2020, 382 s.</w:t>
      </w:r>
    </w:p>
    <w:p w:rsidR="00B95A70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 w:hanging="284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И.В.Возницкий. «Судовые двигатели внутреннего сгорания». М. Моркнига. Tом-1, 2008 г, 282 c. </w:t>
      </w:r>
    </w:p>
    <w:p w:rsidR="00B95A70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Возницкий И.В., Михеев Е.Г. </w:t>
      </w:r>
      <w:r w:rsidRPr="005122DC">
        <w:rPr>
          <w:rFonts w:ascii="Arial" w:hAnsi="Arial" w:cs="Arial"/>
          <w:sz w:val="24"/>
          <w:szCs w:val="24"/>
          <w:lang w:val="ru-RU"/>
        </w:rPr>
        <w:t xml:space="preserve">Судовые дизели и их эксплуатация. Учеб. для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морех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. училищ. 2-е изд.,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перераб</w:t>
      </w:r>
      <w:proofErr w:type="spellEnd"/>
      <w:proofErr w:type="gramStart"/>
      <w:r w:rsidRPr="005122DC">
        <w:rPr>
          <w:rFonts w:ascii="Arial" w:hAnsi="Arial" w:cs="Arial"/>
          <w:sz w:val="24"/>
          <w:szCs w:val="24"/>
          <w:lang w:val="ru-RU"/>
        </w:rPr>
        <w:t>.</w:t>
      </w:r>
      <w:proofErr w:type="gramEnd"/>
      <w:r w:rsidRPr="005122DC">
        <w:rPr>
          <w:rFonts w:ascii="Arial" w:hAnsi="Arial" w:cs="Arial"/>
          <w:sz w:val="24"/>
          <w:szCs w:val="24"/>
          <w:lang w:val="ru-RU"/>
        </w:rPr>
        <w:t xml:space="preserve"> и доп. – М.: Транспорт, 1990. </w:t>
      </w:r>
      <w:r w:rsidRPr="005122DC">
        <w:rPr>
          <w:rFonts w:ascii="Arial" w:hAnsi="Arial" w:cs="Arial"/>
          <w:sz w:val="24"/>
          <w:szCs w:val="24"/>
        </w:rPr>
        <w:t xml:space="preserve">360 с. </w:t>
      </w:r>
    </w:p>
    <w:p w:rsidR="00B95A70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ru-RU"/>
        </w:rPr>
        <w:t xml:space="preserve">Самсонов В.И.,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Худов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Н.И. Двигатели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внутренного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сгорания морских судов. Учебник для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высш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. учеб. заведений. –2-е изд.,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перераб</w:t>
      </w:r>
      <w:proofErr w:type="spellEnd"/>
      <w:proofErr w:type="gramStart"/>
      <w:r w:rsidRPr="005122DC">
        <w:rPr>
          <w:rFonts w:ascii="Arial" w:hAnsi="Arial" w:cs="Arial"/>
          <w:sz w:val="24"/>
          <w:szCs w:val="24"/>
          <w:lang w:val="ru-RU"/>
        </w:rPr>
        <w:t>.</w:t>
      </w:r>
      <w:proofErr w:type="gramEnd"/>
      <w:r w:rsidRPr="005122DC">
        <w:rPr>
          <w:rFonts w:ascii="Arial" w:hAnsi="Arial" w:cs="Arial"/>
          <w:sz w:val="24"/>
          <w:szCs w:val="24"/>
          <w:lang w:val="ru-RU"/>
        </w:rPr>
        <w:t xml:space="preserve"> и доп. – М.: Транспорт, 1990. </w:t>
      </w:r>
      <w:r w:rsidRPr="005122DC">
        <w:rPr>
          <w:rFonts w:ascii="Arial" w:hAnsi="Arial" w:cs="Arial"/>
          <w:sz w:val="24"/>
          <w:szCs w:val="24"/>
        </w:rPr>
        <w:t xml:space="preserve">368 с.  </w:t>
      </w:r>
    </w:p>
    <w:p w:rsidR="00B95A70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Возницкий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И.В., Михеев Е.Г., «Судовые дизельные установки». г. Ленинград, «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Мортранс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>», 1985. 362стр.</w:t>
      </w:r>
    </w:p>
    <w:p w:rsidR="00B95A70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Возницкий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И.В., Чернявская Н.Г., Михеев Е.Г., Изд. 2-е переработанное и дополненное. Учебник </w:t>
      </w:r>
      <w:proofErr w:type="gramStart"/>
      <w:r w:rsidRPr="005122DC">
        <w:rPr>
          <w:rFonts w:ascii="Arial" w:hAnsi="Arial" w:cs="Arial"/>
          <w:sz w:val="24"/>
          <w:szCs w:val="24"/>
          <w:lang w:val="ru-RU"/>
        </w:rPr>
        <w:t>для мореходный училищ</w:t>
      </w:r>
      <w:proofErr w:type="gramEnd"/>
      <w:r w:rsidRPr="005122DC">
        <w:rPr>
          <w:rFonts w:ascii="Arial" w:hAnsi="Arial" w:cs="Arial"/>
          <w:sz w:val="24"/>
          <w:szCs w:val="24"/>
          <w:lang w:val="ru-RU"/>
        </w:rPr>
        <w:t xml:space="preserve">. – </w:t>
      </w:r>
      <w:proofErr w:type="gramStart"/>
      <w:r w:rsidRPr="005122DC">
        <w:rPr>
          <w:rFonts w:ascii="Arial" w:hAnsi="Arial" w:cs="Arial"/>
          <w:sz w:val="24"/>
          <w:szCs w:val="24"/>
          <w:lang w:val="ru-RU"/>
        </w:rPr>
        <w:t>М:Транспорт</w:t>
      </w:r>
      <w:proofErr w:type="gramEnd"/>
      <w:r w:rsidRPr="005122DC">
        <w:rPr>
          <w:rFonts w:ascii="Arial" w:hAnsi="Arial" w:cs="Arial"/>
          <w:sz w:val="24"/>
          <w:szCs w:val="24"/>
          <w:lang w:val="ru-RU"/>
        </w:rPr>
        <w:t>, 1975-415 с.</w:t>
      </w:r>
    </w:p>
    <w:p w:rsidR="005122DC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Миклос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А.Г., Чернявская Н.Г. «Судовые двигатели внутреннего сгорания»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ru-RU"/>
        </w:rPr>
        <w:t xml:space="preserve">Л: Судостроение, 1971 – 400с. </w:t>
      </w:r>
    </w:p>
    <w:p w:rsidR="005122DC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 И.В.Возницкий, А.С.Пунда. </w:t>
      </w:r>
      <w:r w:rsidRPr="005122DC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Pr="005122DC">
        <w:rPr>
          <w:rFonts w:ascii="Arial" w:hAnsi="Arial" w:cs="Arial"/>
          <w:sz w:val="24"/>
          <w:szCs w:val="24"/>
          <w:lang w:val="az-Latn-AZ"/>
        </w:rPr>
        <w:t>.</w:t>
      </w:r>
      <w:r w:rsidRPr="005122DC">
        <w:rPr>
          <w:rFonts w:ascii="Arial" w:hAnsi="Arial" w:cs="Arial"/>
          <w:sz w:val="24"/>
          <w:szCs w:val="24"/>
          <w:lang w:val="ru-RU"/>
        </w:rPr>
        <w:t xml:space="preserve"> М.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Моркнига</w:t>
      </w:r>
      <w:proofErr w:type="spellEnd"/>
      <w:r w:rsidRPr="005122DC">
        <w:rPr>
          <w:rFonts w:ascii="Arial" w:hAnsi="Arial" w:cs="Arial"/>
          <w:sz w:val="24"/>
          <w:szCs w:val="24"/>
          <w:lang w:val="az-Latn-AZ"/>
        </w:rPr>
        <w:t>.</w:t>
      </w:r>
      <w:r w:rsidRPr="005122DC">
        <w:rPr>
          <w:rFonts w:ascii="Arial" w:hAnsi="Arial" w:cs="Arial"/>
          <w:sz w:val="24"/>
          <w:szCs w:val="24"/>
          <w:lang w:val="ru-RU"/>
        </w:rPr>
        <w:t xml:space="preserve"> </w:t>
      </w:r>
      <w:r w:rsidRPr="005122DC">
        <w:rPr>
          <w:rFonts w:ascii="Arial" w:hAnsi="Arial" w:cs="Arial"/>
          <w:sz w:val="24"/>
          <w:szCs w:val="24"/>
          <w:lang w:val="az-Latn-AZ"/>
        </w:rPr>
        <w:t>T</w:t>
      </w:r>
      <w:r w:rsidRPr="005122DC">
        <w:rPr>
          <w:rFonts w:ascii="Arial" w:hAnsi="Arial" w:cs="Arial"/>
          <w:sz w:val="24"/>
          <w:szCs w:val="24"/>
          <w:lang w:val="ru-RU"/>
        </w:rPr>
        <w:t>ом-2, 2008 г, 470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c.</w:t>
      </w:r>
      <w:r w:rsidRPr="005122DC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B95A70" w:rsidRPr="005122DC" w:rsidRDefault="00B95A70" w:rsidP="005122DC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 İsmayılov A.Ş., Sambur H.O., Əliyev S.N., “Gəmi daxili yanma mühərriklərinin hesabı”. Dərs vəsaiti. Bakı Təhsil PNM 2003, 146 s.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spacing w:after="0" w:line="360" w:lineRule="auto"/>
        <w:ind w:left="142" w:hanging="426"/>
        <w:jc w:val="both"/>
        <w:rPr>
          <w:rFonts w:ascii="Arial" w:hAnsi="Arial" w:cs="Arial"/>
          <w:sz w:val="24"/>
          <w:szCs w:val="24"/>
          <w:lang w:val="ru-RU"/>
        </w:rPr>
      </w:pPr>
      <w:r w:rsidRPr="005122DC">
        <w:rPr>
          <w:rFonts w:ascii="Arial" w:hAnsi="Arial" w:cs="Arial"/>
          <w:sz w:val="24"/>
          <w:szCs w:val="24"/>
          <w:lang w:val="az-Latn-AZ"/>
        </w:rPr>
        <w:lastRenderedPageBreak/>
        <w:t xml:space="preserve"> Ю.Г.Дейнего. Эксплуатация судовых энергетических установок, механизмов и систем. Практические советы и рек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омендации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. /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Ю.Г.Дейнего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>. – М.: МОРКНИГА, 2012, 340 с.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spacing w:after="0" w:line="360" w:lineRule="auto"/>
        <w:ind w:left="142" w:hanging="426"/>
        <w:jc w:val="both"/>
        <w:rPr>
          <w:rFonts w:ascii="Arial" w:hAnsi="Arial" w:cs="Arial"/>
          <w:sz w:val="24"/>
          <w:szCs w:val="24"/>
          <w:lang w:val="ru-RU"/>
        </w:rPr>
      </w:pPr>
      <w:r w:rsidRPr="005122DC">
        <w:rPr>
          <w:rFonts w:ascii="Arial" w:hAnsi="Arial" w:cs="Arial"/>
          <w:sz w:val="24"/>
          <w:szCs w:val="24"/>
          <w:lang w:val="ru-RU"/>
        </w:rPr>
        <w:t>Правила технической эксплуатации судовых те</w:t>
      </w:r>
      <w:r w:rsidRPr="005122DC">
        <w:rPr>
          <w:rFonts w:ascii="Arial" w:hAnsi="Arial" w:cs="Arial"/>
          <w:sz w:val="24"/>
          <w:szCs w:val="24"/>
          <w:lang w:val="az-Latn-AZ"/>
        </w:rPr>
        <w:t>x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нических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средств.  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Pr="005122DC">
        <w:rPr>
          <w:rFonts w:ascii="Arial" w:hAnsi="Arial" w:cs="Arial"/>
          <w:sz w:val="24"/>
          <w:szCs w:val="24"/>
          <w:lang w:val="ru-RU"/>
        </w:rPr>
        <w:t>РД 3/2/30-83-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ru-RU"/>
        </w:rPr>
        <w:t>М: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5122DC">
        <w:rPr>
          <w:rFonts w:ascii="Arial" w:hAnsi="Arial" w:cs="Arial"/>
          <w:sz w:val="24"/>
          <w:szCs w:val="24"/>
          <w:lang w:val="ru-RU"/>
        </w:rPr>
        <w:t>В/о «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Мортехинформреклама</w:t>
      </w:r>
      <w:proofErr w:type="spellEnd"/>
      <w:proofErr w:type="gramStart"/>
      <w:r w:rsidRPr="005122DC">
        <w:rPr>
          <w:rFonts w:ascii="Arial" w:hAnsi="Arial" w:cs="Arial"/>
          <w:sz w:val="24"/>
          <w:szCs w:val="24"/>
          <w:lang w:val="ru-RU"/>
        </w:rPr>
        <w:t>» ,</w:t>
      </w:r>
      <w:proofErr w:type="gramEnd"/>
      <w:r w:rsidRPr="005122DC">
        <w:rPr>
          <w:rFonts w:ascii="Arial" w:hAnsi="Arial" w:cs="Arial"/>
          <w:sz w:val="24"/>
          <w:szCs w:val="24"/>
          <w:lang w:val="ru-RU"/>
        </w:rPr>
        <w:t xml:space="preserve"> 1984. 388 с.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spacing w:after="0" w:line="360" w:lineRule="auto"/>
        <w:ind w:left="142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Верете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А.Г.</w:t>
      </w:r>
      <w:r w:rsidRPr="005122DC">
        <w:rPr>
          <w:rFonts w:ascii="Arial" w:hAnsi="Arial" w:cs="Arial"/>
          <w:sz w:val="24"/>
          <w:szCs w:val="24"/>
          <w:lang w:val="az-Latn-AZ"/>
        </w:rPr>
        <w:t>,</w:t>
      </w:r>
      <w:r w:rsidRPr="005122DC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Дельвинг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А.К. Судовые пароэнергетические установки и газовые турбины. М: Транспорт, 1982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. </w:t>
      </w:r>
      <w:r w:rsidRPr="005122DC">
        <w:rPr>
          <w:rFonts w:ascii="Arial" w:hAnsi="Arial" w:cs="Arial"/>
          <w:sz w:val="24"/>
          <w:szCs w:val="24"/>
          <w:lang w:val="ru-RU"/>
        </w:rPr>
        <w:t>360с.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spacing w:after="0" w:line="360" w:lineRule="auto"/>
        <w:ind w:left="284" w:hanging="568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 xml:space="preserve"> V.O.Osmanov, S.N. Əliyev “Gəmi mərkəzdənqaçma nasosların hesabı”. Baku-2001, ADDA “Tİ-MEDİA” mətbəəsi -143 səh.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tabs>
          <w:tab w:val="left" w:pos="284"/>
        </w:tabs>
        <w:spacing w:after="0" w:line="360" w:lineRule="auto"/>
        <w:ind w:left="284" w:hanging="568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proofErr w:type="spellStart"/>
      <w:r w:rsidRPr="005122DC">
        <w:rPr>
          <w:rFonts w:ascii="Arial" w:hAnsi="Arial" w:cs="Arial"/>
          <w:color w:val="000000"/>
          <w:sz w:val="24"/>
          <w:szCs w:val="24"/>
          <w:lang w:val="ru-RU"/>
        </w:rPr>
        <w:t>А.М.Те</w:t>
      </w:r>
      <w:proofErr w:type="spellEnd"/>
      <w:r w:rsidRPr="005122DC">
        <w:rPr>
          <w:rFonts w:ascii="Arial" w:hAnsi="Arial" w:cs="Arial"/>
          <w:color w:val="000000"/>
          <w:sz w:val="24"/>
          <w:szCs w:val="24"/>
          <w:lang w:val="ru-RU"/>
        </w:rPr>
        <w:t>. Эксплуатация судовых вспомогательных механизмов, систем и устройств: Учеб. Пособие / А.М. Те. – Владивосток: Мор. гос. ун-т, 2014. – 178 с.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tabs>
          <w:tab w:val="left" w:pos="284"/>
        </w:tabs>
        <w:spacing w:after="0" w:line="360" w:lineRule="auto"/>
        <w:ind w:left="284" w:hanging="568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 w:rsidRPr="005122DC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>В.М. Харин. Судовые гидравлические рулевые машины</w:t>
      </w:r>
      <w:r w:rsidRPr="005122DC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>Оде</w:t>
      </w:r>
      <w:r w:rsidRPr="005122DC">
        <w:rPr>
          <w:rFonts w:ascii="Arial" w:hAnsi="Arial" w:cs="Arial"/>
          <w:color w:val="000000"/>
          <w:sz w:val="24"/>
          <w:szCs w:val="24"/>
          <w:lang w:val="ru-RU"/>
        </w:rPr>
        <w:t>с</w:t>
      </w: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>са   &lt;&lt;ФЕНİКС</w:t>
      </w:r>
      <w:r w:rsidRPr="005122DC">
        <w:rPr>
          <w:rFonts w:ascii="Arial" w:hAnsi="Arial" w:cs="Arial"/>
          <w:color w:val="000000"/>
          <w:sz w:val="24"/>
          <w:szCs w:val="24"/>
          <w:lang w:val="ru-RU"/>
        </w:rPr>
        <w:t>,</w:t>
      </w: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>2005</w:t>
      </w:r>
      <w:r w:rsidRPr="005122DC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>277стр.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tabs>
          <w:tab w:val="left" w:pos="284"/>
        </w:tabs>
        <w:spacing w:after="0" w:line="360" w:lineRule="auto"/>
        <w:ind w:left="284" w:hanging="568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 xml:space="preserve">  В.М. Харин В.И.Скоморохов. Судовые в</w:t>
      </w:r>
      <w:r w:rsidRPr="005122DC">
        <w:rPr>
          <w:rFonts w:ascii="Arial" w:hAnsi="Arial" w:cs="Arial"/>
          <w:color w:val="000000"/>
          <w:sz w:val="24"/>
          <w:szCs w:val="24"/>
          <w:lang w:val="ru-RU"/>
        </w:rPr>
        <w:t>воздушные компрессоры. Одесса, ФЕН</w:t>
      </w:r>
      <w:r w:rsidRPr="005122DC">
        <w:rPr>
          <w:rFonts w:ascii="Arial" w:hAnsi="Arial" w:cs="Arial"/>
          <w:color w:val="000000"/>
          <w:sz w:val="24"/>
          <w:szCs w:val="24"/>
          <w:lang w:val="az-Latn-AZ"/>
        </w:rPr>
        <w:t>İ</w:t>
      </w:r>
      <w:r w:rsidRPr="005122DC">
        <w:rPr>
          <w:rFonts w:ascii="Arial" w:hAnsi="Arial" w:cs="Arial"/>
          <w:color w:val="000000"/>
          <w:sz w:val="24"/>
          <w:szCs w:val="24"/>
          <w:lang w:val="ru-RU"/>
        </w:rPr>
        <w:t>КС 2003-144стр.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ru-RU"/>
        </w:rPr>
      </w:pPr>
      <w:r w:rsidRPr="005122DC">
        <w:rPr>
          <w:rFonts w:ascii="Arial" w:hAnsi="Arial" w:cs="Arial"/>
          <w:sz w:val="24"/>
          <w:szCs w:val="24"/>
          <w:lang w:val="ru-RU"/>
        </w:rPr>
        <w:t xml:space="preserve">Корнилов Э.В., Бойко П.В.,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Голофастов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Э.И. Вспомогательные, утилизационные, </w:t>
      </w:r>
      <w:proofErr w:type="spellStart"/>
      <w:r w:rsidRPr="005122DC">
        <w:rPr>
          <w:rFonts w:ascii="Arial" w:hAnsi="Arial" w:cs="Arial"/>
          <w:sz w:val="24"/>
          <w:szCs w:val="24"/>
          <w:lang w:val="ru-RU"/>
        </w:rPr>
        <w:t>термомасляные</w:t>
      </w:r>
      <w:proofErr w:type="spellEnd"/>
      <w:r w:rsidRPr="005122DC">
        <w:rPr>
          <w:rFonts w:ascii="Arial" w:hAnsi="Arial" w:cs="Arial"/>
          <w:sz w:val="24"/>
          <w:szCs w:val="24"/>
          <w:lang w:val="ru-RU"/>
        </w:rPr>
        <w:t xml:space="preserve"> котлы морских судов. Одесса, «Экспресс реклама», 2008. 240 с.</w:t>
      </w:r>
    </w:p>
    <w:p w:rsidR="006A29A2" w:rsidRPr="005122DC" w:rsidRDefault="006A29A2" w:rsidP="005122DC">
      <w:pPr>
        <w:pStyle w:val="a3"/>
        <w:numPr>
          <w:ilvl w:val="0"/>
          <w:numId w:val="4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ru-RU"/>
        </w:rPr>
      </w:pPr>
      <w:r w:rsidRPr="005122DC">
        <w:rPr>
          <w:rFonts w:ascii="Arial" w:hAnsi="Arial" w:cs="Arial"/>
          <w:sz w:val="24"/>
          <w:szCs w:val="24"/>
          <w:lang w:val="ru-RU"/>
        </w:rPr>
        <w:t>Денисенко Н.И., Костылев И.С. Судовые котельные установки. СПб, 2005. 285 с.</w:t>
      </w:r>
    </w:p>
    <w:p w:rsidR="00F125B2" w:rsidRPr="005122DC" w:rsidRDefault="00F125B2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95A70" w:rsidRPr="005122DC" w:rsidRDefault="00F4108C" w:rsidP="005122DC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D25417"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="00F125B2" w:rsidRPr="005122DC">
        <w:rPr>
          <w:rFonts w:ascii="Arial" w:hAnsi="Arial" w:cs="Arial"/>
          <w:sz w:val="24"/>
          <w:szCs w:val="24"/>
          <w:lang w:val="az-Latn-AZ"/>
        </w:rPr>
        <w:t>Tərtib etdi:</w:t>
      </w:r>
    </w:p>
    <w:p w:rsidR="00F125B2" w:rsidRPr="005122DC" w:rsidRDefault="00F4108C" w:rsidP="005122DC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tr-TR"/>
        </w:rPr>
        <w:t xml:space="preserve">             </w:t>
      </w:r>
      <w:r w:rsidR="00D25417">
        <w:rPr>
          <w:rFonts w:ascii="Arial" w:hAnsi="Arial" w:cs="Arial"/>
          <w:sz w:val="24"/>
          <w:szCs w:val="24"/>
          <w:lang w:val="tr-TR"/>
        </w:rPr>
        <w:t xml:space="preserve">           </w:t>
      </w:r>
      <w:r w:rsidR="00F125B2" w:rsidRPr="005122DC">
        <w:rPr>
          <w:rFonts w:ascii="Arial" w:hAnsi="Arial" w:cs="Arial"/>
          <w:sz w:val="24"/>
          <w:szCs w:val="24"/>
          <w:lang w:val="tr-TR"/>
        </w:rPr>
        <w:t>‘‘Gəmi energetik qurğuları’’</w:t>
      </w:r>
    </w:p>
    <w:p w:rsidR="00A623AF" w:rsidRPr="005122DC" w:rsidRDefault="00F4108C" w:rsidP="005122DC">
      <w:pPr>
        <w:spacing w:after="0" w:line="360" w:lineRule="auto"/>
        <w:jc w:val="center"/>
        <w:rPr>
          <w:rFonts w:ascii="Arial" w:hAnsi="Arial" w:cs="Arial"/>
          <w:sz w:val="24"/>
          <w:szCs w:val="24"/>
          <w:lang w:val="az-Latn-AZ"/>
        </w:rPr>
      </w:pPr>
      <w:r w:rsidRPr="005122DC">
        <w:rPr>
          <w:rFonts w:ascii="Arial" w:hAnsi="Arial" w:cs="Arial"/>
          <w:sz w:val="24"/>
          <w:szCs w:val="24"/>
          <w:lang w:val="az-Latn-AZ"/>
        </w:rPr>
        <w:t xml:space="preserve">        </w:t>
      </w:r>
      <w:r w:rsidR="00B95A70"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  <w:r w:rsidR="00F125B2" w:rsidRPr="005122DC">
        <w:rPr>
          <w:rFonts w:ascii="Arial" w:hAnsi="Arial" w:cs="Arial"/>
          <w:sz w:val="24"/>
          <w:szCs w:val="24"/>
          <w:lang w:val="tr-TR"/>
        </w:rPr>
        <w:t>kafedrasının müdiri,</w:t>
      </w:r>
      <w:r w:rsidR="00F125B2" w:rsidRPr="005122DC">
        <w:rPr>
          <w:rFonts w:ascii="Arial" w:hAnsi="Arial" w:cs="Arial"/>
          <w:sz w:val="24"/>
          <w:szCs w:val="24"/>
          <w:lang w:val="az-Latn-AZ"/>
        </w:rPr>
        <w:t xml:space="preserve"> d</w:t>
      </w:r>
      <w:r w:rsidRPr="005122DC">
        <w:rPr>
          <w:rFonts w:ascii="Arial" w:hAnsi="Arial" w:cs="Arial"/>
          <w:sz w:val="24"/>
          <w:szCs w:val="24"/>
          <w:lang w:val="az-Latn-AZ"/>
        </w:rPr>
        <w:t xml:space="preserve">osent:                  </w:t>
      </w:r>
      <w:r w:rsidR="00F125B2" w:rsidRPr="005122DC">
        <w:rPr>
          <w:rFonts w:ascii="Arial" w:hAnsi="Arial" w:cs="Arial"/>
          <w:sz w:val="24"/>
          <w:szCs w:val="24"/>
          <w:lang w:val="az-Latn-AZ"/>
        </w:rPr>
        <w:t xml:space="preserve">                 A.Ş.İsmayılov</w:t>
      </w:r>
      <w:r w:rsidR="00DB06F4" w:rsidRPr="005122DC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F73E19" w:rsidRPr="005122DC" w:rsidRDefault="00F73E19" w:rsidP="005122DC">
      <w:pPr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F73E19" w:rsidRPr="005122DC" w:rsidRDefault="00F73E19" w:rsidP="005122DC">
      <w:pPr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sectPr w:rsidR="00F73E19" w:rsidRPr="005122DC" w:rsidSect="0086106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40089"/>
    <w:multiLevelType w:val="hybridMultilevel"/>
    <w:tmpl w:val="DE18CE92"/>
    <w:lvl w:ilvl="0" w:tplc="6AF0D968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7BC46526"/>
    <w:multiLevelType w:val="hybridMultilevel"/>
    <w:tmpl w:val="1FDA6EA8"/>
    <w:lvl w:ilvl="0" w:tplc="F26000D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E19"/>
    <w:rsid w:val="0003329B"/>
    <w:rsid w:val="00046545"/>
    <w:rsid w:val="000C2402"/>
    <w:rsid w:val="0017373B"/>
    <w:rsid w:val="001821AE"/>
    <w:rsid w:val="001A1B97"/>
    <w:rsid w:val="002105D2"/>
    <w:rsid w:val="00245544"/>
    <w:rsid w:val="00260390"/>
    <w:rsid w:val="00291792"/>
    <w:rsid w:val="00374672"/>
    <w:rsid w:val="003941A4"/>
    <w:rsid w:val="003E093D"/>
    <w:rsid w:val="003E27E8"/>
    <w:rsid w:val="003F2B2A"/>
    <w:rsid w:val="0041246A"/>
    <w:rsid w:val="004579C4"/>
    <w:rsid w:val="00494968"/>
    <w:rsid w:val="00497A3C"/>
    <w:rsid w:val="004D3BEF"/>
    <w:rsid w:val="005122DC"/>
    <w:rsid w:val="00537174"/>
    <w:rsid w:val="00562D89"/>
    <w:rsid w:val="0057633D"/>
    <w:rsid w:val="006203AA"/>
    <w:rsid w:val="006478FB"/>
    <w:rsid w:val="006613EA"/>
    <w:rsid w:val="006A29A2"/>
    <w:rsid w:val="006D4AE2"/>
    <w:rsid w:val="008466EE"/>
    <w:rsid w:val="00861060"/>
    <w:rsid w:val="008A5BC4"/>
    <w:rsid w:val="008B444F"/>
    <w:rsid w:val="008D7BCB"/>
    <w:rsid w:val="009A2F3B"/>
    <w:rsid w:val="009C6FE2"/>
    <w:rsid w:val="009D035B"/>
    <w:rsid w:val="009D0AB2"/>
    <w:rsid w:val="009E27BD"/>
    <w:rsid w:val="00A13F53"/>
    <w:rsid w:val="00A14ADC"/>
    <w:rsid w:val="00A623AF"/>
    <w:rsid w:val="00B409D1"/>
    <w:rsid w:val="00B95A70"/>
    <w:rsid w:val="00BB0639"/>
    <w:rsid w:val="00C46921"/>
    <w:rsid w:val="00C90FCA"/>
    <w:rsid w:val="00C93FA1"/>
    <w:rsid w:val="00D25417"/>
    <w:rsid w:val="00DB0084"/>
    <w:rsid w:val="00DB06F4"/>
    <w:rsid w:val="00DC5906"/>
    <w:rsid w:val="00E81F41"/>
    <w:rsid w:val="00EA43FE"/>
    <w:rsid w:val="00F06ECE"/>
    <w:rsid w:val="00F125B2"/>
    <w:rsid w:val="00F240D0"/>
    <w:rsid w:val="00F4108C"/>
    <w:rsid w:val="00F553DF"/>
    <w:rsid w:val="00F73E19"/>
    <w:rsid w:val="00F76409"/>
    <w:rsid w:val="00FB4C4D"/>
    <w:rsid w:val="00FC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881A8-8789-42C3-846F-8DD34C17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A70"/>
    <w:pPr>
      <w:spacing w:after="160" w:line="259" w:lineRule="auto"/>
      <w:ind w:left="720"/>
      <w:contextualSpacing/>
    </w:pPr>
    <w:rPr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8A5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5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akif</dc:creator>
  <cp:lastModifiedBy>Vüqar Sadıqov</cp:lastModifiedBy>
  <cp:revision>2</cp:revision>
  <cp:lastPrinted>2021-03-02T09:57:00Z</cp:lastPrinted>
  <dcterms:created xsi:type="dcterms:W3CDTF">2021-03-10T08:58:00Z</dcterms:created>
  <dcterms:modified xsi:type="dcterms:W3CDTF">2021-03-10T08:58:00Z</dcterms:modified>
</cp:coreProperties>
</file>