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226397">
        <w:rPr>
          <w:noProof/>
          <w:lang w:val="en-GB" w:eastAsia="en-GB"/>
        </w:rPr>
        <w:drawing>
          <wp:inline distT="0" distB="0" distL="0" distR="0" wp14:anchorId="2DC05381" wp14:editId="4650522E">
            <wp:extent cx="838835" cy="723900"/>
            <wp:effectExtent l="0" t="0" r="0" b="0"/>
            <wp:docPr id="1" name="Рисунок 10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Fonts w:ascii="Arial" w:hAnsi="Arial" w:cs="Arial"/>
          <w:b/>
          <w:sz w:val="24"/>
          <w:szCs w:val="24"/>
          <w:lang w:val="az-Latn-AZ"/>
        </w:rPr>
        <w:t>“AZƏRBAYCAN DÖVLƏT DƏNİZ AKADEMİYASI”</w:t>
      </w: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Fonts w:ascii="Arial" w:hAnsi="Arial" w:cs="Arial"/>
          <w:b/>
          <w:sz w:val="24"/>
          <w:szCs w:val="24"/>
          <w:lang w:val="az-Latn-AZ"/>
        </w:rPr>
        <w:t>PUBLİK HÜQUQİ ŞƏXSİ</w:t>
      </w:r>
    </w:p>
    <w:p w:rsidR="001D2684" w:rsidRDefault="001D2684" w:rsidP="001D2684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1D2684" w:rsidRPr="00395480" w:rsidRDefault="001D2684" w:rsidP="001D2684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“TƏSDİQ EDİRƏM”</w:t>
      </w:r>
    </w:p>
    <w:p w:rsidR="001D2684" w:rsidRPr="00395480" w:rsidRDefault="001D2684" w:rsidP="001D2684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1D2684" w:rsidRPr="00395480" w:rsidRDefault="001D2684" w:rsidP="001D2684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1D2684" w:rsidRPr="00395480" w:rsidRDefault="001D2684" w:rsidP="001D2684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</w:t>
      </w:r>
      <w:r w:rsidR="000E5AC9">
        <w:rPr>
          <w:rStyle w:val="y2iqfc"/>
          <w:rFonts w:ascii="Arial" w:hAnsi="Arial" w:cs="Arial"/>
          <w:sz w:val="24"/>
          <w:szCs w:val="24"/>
          <w:lang w:val="az-Latn-AZ"/>
        </w:rPr>
        <w:t>pro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rektoru________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__</w:t>
      </w:r>
      <w:r w:rsidRPr="00CB74FD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1D2684" w:rsidRPr="00395480" w:rsidRDefault="001D2684" w:rsidP="001D2684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“___”_________________202</w:t>
      </w:r>
      <w:r w:rsidR="000E5AC9">
        <w:rPr>
          <w:rStyle w:val="y2iqfc"/>
          <w:rFonts w:ascii="Arial" w:hAnsi="Arial" w:cs="Arial"/>
          <w:sz w:val="24"/>
          <w:szCs w:val="24"/>
          <w:lang w:val="az-Latn-AZ"/>
        </w:rPr>
        <w:t>5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>-c</w:t>
      </w:r>
      <w:r w:rsidR="000E5AC9">
        <w:rPr>
          <w:rStyle w:val="y2iqfc"/>
          <w:rFonts w:ascii="Arial" w:hAnsi="Arial" w:cs="Arial"/>
          <w:sz w:val="24"/>
          <w:szCs w:val="24"/>
          <w:lang w:val="az-Latn-AZ"/>
        </w:rPr>
        <w:t>i</w:t>
      </w:r>
      <w:r w:rsidRPr="00395480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1D2684" w:rsidRPr="00395480" w:rsidRDefault="001D2684" w:rsidP="001D2684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1D2684" w:rsidRPr="00395480" w:rsidRDefault="001D2684" w:rsidP="001D2684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1D2684" w:rsidRPr="00395480" w:rsidRDefault="001D2684" w:rsidP="001D2684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1D2684" w:rsidRPr="00395480" w:rsidRDefault="001D2684" w:rsidP="001D2684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b/>
          <w:sz w:val="28"/>
          <w:szCs w:val="24"/>
          <w:lang w:val="az-Latn-AZ"/>
        </w:rPr>
      </w:pPr>
      <w:r w:rsidRPr="00395480">
        <w:rPr>
          <w:rFonts w:ascii="Arial" w:hAnsi="Arial" w:cs="Arial"/>
          <w:b/>
          <w:sz w:val="28"/>
          <w:szCs w:val="24"/>
          <w:lang w:val="az-Latn-AZ"/>
        </w:rPr>
        <w:t>KEYFİYYƏTİ İDARƏETMƏ SİSTEMİ</w:t>
      </w:r>
    </w:p>
    <w:p w:rsidR="001D2684" w:rsidRPr="001D2684" w:rsidRDefault="001D2684" w:rsidP="001D2684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1D2684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>Elmi-tədqiqat və beynəlxalq əlaqələr şöbəsinin</w:t>
      </w:r>
    </w:p>
    <w:p w:rsidR="001D2684" w:rsidRDefault="001D2684" w:rsidP="001D2684">
      <w:pPr>
        <w:pStyle w:val="HTMLPreformatted"/>
        <w:spacing w:line="540" w:lineRule="atLeast"/>
        <w:jc w:val="center"/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</w:pPr>
      <w:r w:rsidRPr="001D2684">
        <w:rPr>
          <w:rStyle w:val="y2iqfc"/>
          <w:rFonts w:ascii="Arial" w:hAnsi="Arial" w:cs="Arial"/>
          <w:b/>
          <w:color w:val="202124"/>
          <w:sz w:val="28"/>
          <w:szCs w:val="24"/>
          <w:lang w:val="az-Latn-AZ"/>
        </w:rPr>
        <w:t xml:space="preserve">ƏSASNAMƏSİ </w:t>
      </w:r>
    </w:p>
    <w:p w:rsidR="001D2684" w:rsidRPr="00395480" w:rsidRDefault="001D2684" w:rsidP="001D2684">
      <w:pPr>
        <w:pStyle w:val="HTMLPreformatted"/>
        <w:spacing w:line="540" w:lineRule="atLeast"/>
        <w:jc w:val="center"/>
        <w:rPr>
          <w:rFonts w:ascii="Arial" w:hAnsi="Arial" w:cs="Arial"/>
          <w:b/>
          <w:color w:val="202124"/>
          <w:sz w:val="24"/>
          <w:szCs w:val="24"/>
          <w:lang w:val="az-Latn-AZ"/>
        </w:rPr>
      </w:pPr>
      <w:r w:rsidRPr="00395480"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ADDA-</w:t>
      </w:r>
      <w:r>
        <w:rPr>
          <w:rStyle w:val="y2iqfc"/>
          <w:rFonts w:ascii="Arial" w:hAnsi="Arial" w:cs="Arial"/>
          <w:b/>
          <w:color w:val="202124"/>
          <w:sz w:val="24"/>
          <w:szCs w:val="24"/>
          <w:lang w:val="az-Latn-AZ"/>
        </w:rPr>
        <w:t>ƏS-011</w:t>
      </w: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A92AAE" w:rsidRPr="00395480" w:rsidRDefault="00A92AAE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0E5AC9" w:rsidP="001D2684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 Bakı 2025</w:t>
      </w:r>
    </w:p>
    <w:p w:rsidR="002F04C3" w:rsidRDefault="002F04C3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Default="001D2684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Default="001D2684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Default="001D2684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spacing w:line="360" w:lineRule="auto"/>
        <w:ind w:left="360"/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Fonts w:ascii="Arial" w:hAnsi="Arial" w:cs="Arial"/>
          <w:b/>
          <w:sz w:val="24"/>
          <w:szCs w:val="24"/>
          <w:lang w:val="az-Latn-AZ"/>
        </w:rPr>
        <w:t xml:space="preserve">MÜNDƏRİCAT </w:t>
      </w:r>
    </w:p>
    <w:p w:rsidR="001D2684" w:rsidRPr="00395480" w:rsidRDefault="001D2684" w:rsidP="001D2684">
      <w:pPr>
        <w:spacing w:line="360" w:lineRule="auto"/>
        <w:ind w:left="360"/>
        <w:jc w:val="center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Pr="00395480" w:rsidRDefault="001D2684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 w:rsidRPr="00395480">
        <w:rPr>
          <w:rFonts w:ascii="Arial" w:hAnsi="Arial" w:cs="Arial"/>
          <w:b/>
          <w:sz w:val="24"/>
          <w:szCs w:val="24"/>
          <w:lang w:val="az-Latn-AZ"/>
        </w:rPr>
        <w:t>Daxil olan məlumatlar.......................................................................</w:t>
      </w:r>
      <w:r>
        <w:rPr>
          <w:rFonts w:ascii="Arial" w:hAnsi="Arial" w:cs="Arial"/>
          <w:b/>
          <w:sz w:val="24"/>
          <w:szCs w:val="24"/>
          <w:lang w:val="az-Latn-AZ"/>
        </w:rPr>
        <w:t>.</w:t>
      </w:r>
      <w:r w:rsidRPr="00395480">
        <w:rPr>
          <w:rFonts w:ascii="Arial" w:hAnsi="Arial" w:cs="Arial"/>
          <w:b/>
          <w:sz w:val="24"/>
          <w:szCs w:val="24"/>
          <w:lang w:val="az-Latn-AZ"/>
        </w:rPr>
        <w:t>......</w:t>
      </w:r>
      <w:r>
        <w:rPr>
          <w:rFonts w:ascii="Arial" w:hAnsi="Arial" w:cs="Arial"/>
          <w:b/>
          <w:sz w:val="24"/>
          <w:szCs w:val="24"/>
          <w:lang w:val="az-Latn-AZ"/>
        </w:rPr>
        <w:t>3</w:t>
      </w:r>
    </w:p>
    <w:p w:rsidR="001D2684" w:rsidRPr="00FC464A" w:rsidRDefault="00FC464A" w:rsidP="00FC464A">
      <w:pPr>
        <w:pStyle w:val="ListParagraph"/>
        <w:numPr>
          <w:ilvl w:val="0"/>
          <w:numId w:val="2"/>
        </w:numPr>
        <w:spacing w:after="200" w:line="360" w:lineRule="auto"/>
        <w:ind w:right="-92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FC464A">
        <w:rPr>
          <w:rFonts w:ascii="Arial" w:hAnsi="Arial" w:cs="Arial"/>
          <w:b/>
          <w:sz w:val="24"/>
          <w:szCs w:val="24"/>
          <w:lang w:val="az-Latn-AZ"/>
        </w:rPr>
        <w:t>Şöbənin fəaliyyətinin əsas məqsədi, vəzifələri,funksiyaları</w:t>
      </w:r>
      <w:r>
        <w:rPr>
          <w:rFonts w:ascii="Arial" w:hAnsi="Arial" w:cs="Arial"/>
          <w:b/>
          <w:sz w:val="24"/>
          <w:szCs w:val="24"/>
          <w:lang w:val="az-Latn-AZ"/>
        </w:rPr>
        <w:t>......</w:t>
      </w:r>
      <w:r w:rsidR="001D2684" w:rsidRPr="00FC464A">
        <w:rPr>
          <w:rFonts w:ascii="Arial" w:hAnsi="Arial" w:cs="Arial"/>
          <w:b/>
          <w:sz w:val="24"/>
          <w:szCs w:val="24"/>
          <w:lang w:val="az-Latn-AZ"/>
        </w:rPr>
        <w:t>..........4</w:t>
      </w:r>
    </w:p>
    <w:p w:rsidR="001D2684" w:rsidRPr="00395480" w:rsidRDefault="00FC464A" w:rsidP="00FC464A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 w:rsidRPr="00FC464A">
        <w:rPr>
          <w:rFonts w:ascii="Arial" w:hAnsi="Arial" w:cs="Arial"/>
          <w:b/>
          <w:sz w:val="24"/>
          <w:szCs w:val="24"/>
          <w:lang w:val="az-Latn-AZ"/>
        </w:rPr>
        <w:t xml:space="preserve">Şöbənin  fəaliyyət  istiqamətləri </w:t>
      </w:r>
      <w:r w:rsidR="001D2684" w:rsidRPr="00395480">
        <w:rPr>
          <w:rFonts w:ascii="Arial" w:hAnsi="Arial" w:cs="Arial"/>
          <w:b/>
          <w:sz w:val="24"/>
          <w:szCs w:val="24"/>
          <w:lang w:val="az-Latn-AZ"/>
        </w:rPr>
        <w:t>…….............</w:t>
      </w:r>
      <w:r>
        <w:rPr>
          <w:rFonts w:ascii="Arial" w:hAnsi="Arial" w:cs="Arial"/>
          <w:b/>
          <w:sz w:val="24"/>
          <w:szCs w:val="24"/>
          <w:lang w:val="az-Latn-AZ"/>
        </w:rPr>
        <w:t>..............................</w:t>
      </w:r>
      <w:r w:rsidR="001D2684" w:rsidRPr="00395480">
        <w:rPr>
          <w:rFonts w:ascii="Arial" w:hAnsi="Arial" w:cs="Arial"/>
          <w:b/>
          <w:sz w:val="24"/>
          <w:szCs w:val="24"/>
          <w:lang w:val="az-Latn-AZ"/>
        </w:rPr>
        <w:t>..........</w:t>
      </w:r>
      <w:r w:rsidR="001D2684">
        <w:rPr>
          <w:rFonts w:ascii="Arial" w:hAnsi="Arial" w:cs="Arial"/>
          <w:b/>
          <w:sz w:val="24"/>
          <w:szCs w:val="24"/>
          <w:lang w:val="az-Latn-AZ"/>
        </w:rPr>
        <w:t>5</w:t>
      </w:r>
    </w:p>
    <w:p w:rsidR="001D2684" w:rsidRPr="00395480" w:rsidRDefault="00FC464A" w:rsidP="00FC464A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 w:rsidRPr="00FC464A">
        <w:rPr>
          <w:rFonts w:ascii="Arial" w:hAnsi="Arial" w:cs="Arial"/>
          <w:b/>
          <w:sz w:val="24"/>
          <w:szCs w:val="24"/>
          <w:lang w:val="az-Latn-AZ"/>
        </w:rPr>
        <w:t>Elmi-tədqiqat  işlərinin təşkili</w:t>
      </w:r>
      <w:r w:rsidR="001D2684" w:rsidRPr="00395480">
        <w:rPr>
          <w:rFonts w:ascii="Arial" w:hAnsi="Arial" w:cs="Arial"/>
          <w:b/>
          <w:sz w:val="24"/>
          <w:szCs w:val="24"/>
          <w:lang w:val="az-Latn-AZ"/>
        </w:rPr>
        <w:t>..........</w:t>
      </w:r>
      <w:r>
        <w:rPr>
          <w:rFonts w:ascii="Arial" w:hAnsi="Arial" w:cs="Arial"/>
          <w:b/>
          <w:sz w:val="24"/>
          <w:szCs w:val="24"/>
          <w:lang w:val="az-Latn-AZ"/>
        </w:rPr>
        <w:t>..........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………………….....………....5</w:t>
      </w:r>
    </w:p>
    <w:p w:rsidR="001D2684" w:rsidRDefault="00FC464A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“Elmi əsərlər” məcmuəsinin nəşri</w:t>
      </w:r>
      <w:r w:rsidR="001D2684">
        <w:rPr>
          <w:rFonts w:ascii="Arial" w:hAnsi="Arial" w:cs="Arial"/>
          <w:b/>
          <w:sz w:val="24"/>
          <w:szCs w:val="24"/>
          <w:lang w:val="az-Latn-AZ"/>
        </w:rPr>
        <w:t>..........</w:t>
      </w:r>
      <w:r>
        <w:rPr>
          <w:rFonts w:ascii="Arial" w:hAnsi="Arial" w:cs="Arial"/>
          <w:b/>
          <w:sz w:val="24"/>
          <w:szCs w:val="24"/>
          <w:lang w:val="az-Latn-AZ"/>
        </w:rPr>
        <w:t>.......................</w:t>
      </w:r>
      <w:r w:rsidR="001D2684">
        <w:rPr>
          <w:rFonts w:ascii="Arial" w:hAnsi="Arial" w:cs="Arial"/>
          <w:b/>
          <w:sz w:val="24"/>
          <w:szCs w:val="24"/>
          <w:lang w:val="az-Latn-AZ"/>
        </w:rPr>
        <w:t>......…………….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6</w:t>
      </w:r>
    </w:p>
    <w:p w:rsidR="00FC464A" w:rsidRDefault="00FC464A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Patent - lisenziya işlərinin təşkili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............................................................6</w:t>
      </w:r>
    </w:p>
    <w:p w:rsidR="00FC464A" w:rsidRDefault="00FC464A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Doktorantura və dissertantura işinin təşkili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..........................................6</w:t>
      </w:r>
    </w:p>
    <w:p w:rsidR="00FC464A" w:rsidRDefault="00FC464A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Beynəlxalq  əlaqələrin təşkili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..................................................................7</w:t>
      </w:r>
    </w:p>
    <w:p w:rsidR="00FC464A" w:rsidRDefault="002278AD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 w:rsidRPr="002278AD">
        <w:rPr>
          <w:rFonts w:ascii="Arial" w:hAnsi="Arial" w:cs="Arial"/>
          <w:b/>
          <w:sz w:val="24"/>
          <w:szCs w:val="24"/>
          <w:lang w:val="az-Latn-AZ"/>
        </w:rPr>
        <w:t>Şöbəyə daxil olan və şöbədən göndərilən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2278AD">
        <w:rPr>
          <w:rFonts w:ascii="Arial" w:hAnsi="Arial" w:cs="Arial"/>
          <w:b/>
          <w:sz w:val="24"/>
          <w:szCs w:val="24"/>
          <w:lang w:val="az-Latn-AZ"/>
        </w:rPr>
        <w:t>sənədlərin qeydiyyatı</w:t>
      </w:r>
      <w:r>
        <w:rPr>
          <w:rFonts w:ascii="Arial" w:hAnsi="Arial" w:cs="Arial"/>
          <w:b/>
          <w:sz w:val="24"/>
          <w:szCs w:val="24"/>
          <w:lang w:val="az-Latn-AZ"/>
        </w:rPr>
        <w:t>...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....8</w:t>
      </w:r>
    </w:p>
    <w:p w:rsidR="002278AD" w:rsidRDefault="002278AD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Şöbənin strukturu, fəaliyyətinin təşkili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..................................................8</w:t>
      </w:r>
    </w:p>
    <w:p w:rsidR="002278AD" w:rsidRPr="00395480" w:rsidRDefault="002278AD" w:rsidP="001D2684">
      <w:pPr>
        <w:pStyle w:val="ListParagraph"/>
        <w:numPr>
          <w:ilvl w:val="0"/>
          <w:numId w:val="2"/>
        </w:numPr>
        <w:spacing w:after="200" w:line="360" w:lineRule="auto"/>
        <w:ind w:right="-92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Digər müddəalar</w:t>
      </w:r>
      <w:r w:rsidR="005F542C">
        <w:rPr>
          <w:rFonts w:ascii="Arial" w:hAnsi="Arial" w:cs="Arial"/>
          <w:b/>
          <w:sz w:val="24"/>
          <w:szCs w:val="24"/>
          <w:lang w:val="az-Latn-AZ"/>
        </w:rPr>
        <w:t>........................................................................................9</w:t>
      </w:r>
    </w:p>
    <w:p w:rsidR="001D2684" w:rsidRDefault="001D2684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A135EC" w:rsidRDefault="00A135E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Default="001D2684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5F542C" w:rsidRDefault="005F542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5F542C" w:rsidRDefault="005F542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82026C" w:rsidRDefault="0082026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82026C" w:rsidRDefault="0082026C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1D2684" w:rsidRDefault="001D2684" w:rsidP="002F04C3">
      <w:pPr>
        <w:tabs>
          <w:tab w:val="left" w:pos="1425"/>
        </w:tabs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591BE0" w:rsidRPr="00591BE0" w:rsidRDefault="00591BE0" w:rsidP="00591BE0">
      <w:pPr>
        <w:pStyle w:val="ListParagraph"/>
        <w:numPr>
          <w:ilvl w:val="0"/>
          <w:numId w:val="6"/>
        </w:numPr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591BE0">
        <w:rPr>
          <w:rFonts w:ascii="Arial" w:hAnsi="Arial" w:cs="Arial"/>
          <w:b/>
          <w:sz w:val="24"/>
          <w:szCs w:val="24"/>
          <w:lang w:val="az-Latn-AZ"/>
        </w:rPr>
        <w:lastRenderedPageBreak/>
        <w:t>DAXİL OLAN MƏLUMATLAR</w:t>
      </w:r>
    </w:p>
    <w:p w:rsidR="00591BE0" w:rsidRPr="00591BE0" w:rsidRDefault="00591BE0" w:rsidP="0082026C">
      <w:pPr>
        <w:pStyle w:val="ListParagraph"/>
        <w:spacing w:after="0" w:line="360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1.1. ”Azərbaycan Dövlət Dəniz Akademiyası” Publik Hüquqi Şəxsi (bundan sonra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Akademiya) Elmi – tədqiqat və beynəlxalq əlaqələr şöbəsi (bundan sonra “şöbə”)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“Azərbaycan Xəzər Dəniz Gəmiçiliyi” Qapalı Səhmdar Cəmiyyətinin  01.10. 2019-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cu il tarixli CF03/01813 nömrəli məktubuna əsasən yaranmışdır.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1.2. Şöbənin fəaliyyət predmetini beynəlxalq standartların tələblərinə uyğun yerli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doktorant, dissertant, magistrantların elmi-tədqiqat işlərinin təşkili, patent-lisenziya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işlərinin həyata keçirilməsi, əcnəbi tələbələrin və yüksək ixtisaslı yerli və əcnəbi  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mütəxəssislərin Akademiya ilə əlaqələri (təhsil alma, kurs keçmə, layihə və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proqramların həyata  keçirilməsini)  və digər tədbirlər təşkil edir.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1.3. Şöbənin  fəaliyyəti Azərbaycan Respublikasının “Təhsil haqqında” qanunu, “Publik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hüquqi Şəxs” və digər normativ hüquqi aktlarla, Azərbaycan Respublikası Nazirlər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Kabinetinin 2010-cu il 01 iyul tarixli 129 nömrəli qərarı ilə təsdiqlənmiş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“Doktoranturaların yaradılması və doktoranturaya qəbul Qaydaları”, Azərbaycan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Respublikası Nazirlər Kabinetinin 2015-ci il 01 May tarixli 125 nömrəli qərarı ilə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təsdiqlənmiş  “Azərbaycan Respublikası vətəndaşlarının xarici ölkələrdə,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əcnəbilərin və vətəndaşlığı olmayan şəxslərin Azərbaycan Respublikasında təhsil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alması Qaydaları”, Azərbaycan Respublikası Nazirlər Kabinetinin “Ali məkəblərdə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elmi-tədqiqat işlərinin təşkili və planlaşdırılması haqqında” 1995-ci il 6 noyabr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tarixli 242 nömrəli əsasnaməsi, Azərbaycan Respublikasının “Patent haqqında”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qanunu, “AXDG” QSC-nin və “Azərbaycan Dövlət Dəniz Akademiyası” PHŞ-nin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Nizamnamələri əsasında tənzimlənir.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1.4. Şöbənin əmlakı Akademiyanın mülkiyyətindədir və onun üzərində sahiblik-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istifadəçilik hüquqları qanunvericilikdə nəzərdə tutulmuş qaydada və hədlərdə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Akademiyaya məxsusdur. Şöbə müvafiq qaydada bu əmlaka  münasibətdə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istifadə hüququnu həyata keçirir.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1.5. Şöbənin  rəsmi  adı  aşağıdakı  kimidir.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Tam adı “Azərbaycan Xəzər Dəniz Gəmiçiliyi” Qapalı Səhmdar Cəmiyyəti, 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“Azərbaycan Dövlət Dəniz Akademiyası” PHŞ  Elmi-tədqiqat və beynəlxalq     </w:t>
      </w:r>
    </w:p>
    <w:p w:rsidR="0082026C" w:rsidRDefault="0082026C" w:rsidP="00A92AAE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əlaqələr şöbəsi. </w:t>
      </w:r>
    </w:p>
    <w:p w:rsidR="0082026C" w:rsidRPr="005F542C" w:rsidRDefault="0082026C" w:rsidP="00A92AAE">
      <w:pPr>
        <w:pStyle w:val="ListParagraph"/>
        <w:numPr>
          <w:ilvl w:val="1"/>
          <w:numId w:val="6"/>
        </w:num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 w:rsidRPr="005F542C">
        <w:rPr>
          <w:rFonts w:ascii="Arial" w:hAnsi="Arial" w:cs="Arial"/>
          <w:sz w:val="24"/>
          <w:szCs w:val="24"/>
          <w:lang w:val="az-Latn-AZ"/>
        </w:rPr>
        <w:t xml:space="preserve">Şöbənin hüquqi ünvanı. Bakı şəhəri, Zərifə Əliyeva küç.18. </w:t>
      </w:r>
    </w:p>
    <w:p w:rsidR="005F542C" w:rsidRPr="005F542C" w:rsidRDefault="005F542C" w:rsidP="005F542C">
      <w:pPr>
        <w:pStyle w:val="ListParagraph"/>
        <w:spacing w:after="0" w:line="360" w:lineRule="auto"/>
        <w:ind w:left="1080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line="276" w:lineRule="auto"/>
        <w:ind w:left="360"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line="276" w:lineRule="auto"/>
        <w:ind w:left="720" w:right="424" w:hanging="720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2. ŞÖBƏNİN FƏALİYYƏTİNİN ƏSAS MƏQSƏDİ, VƏZİFƏLƏRİ,</w:t>
      </w:r>
    </w:p>
    <w:p w:rsidR="002F04C3" w:rsidRDefault="002F04C3" w:rsidP="00941A36">
      <w:pPr>
        <w:pStyle w:val="ListParagraph"/>
        <w:spacing w:line="276" w:lineRule="auto"/>
        <w:ind w:left="1080" w:right="424" w:hanging="720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FUNKSİYALARI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>2.1. Elmi-tədqiqat sahəsində Akademiyanın elmi-tədqiqat laboratoriyalarında və      kafedralarında aparılan elmi – tədqiqat işlərinin vaxtı-vaxtında yerinə yetirilməsinə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>nəzarət edir. Yerinə yetirilmiş elmi-tədqiqat işlərini təhlil edir, elmi potensialın statistikasını aparır, illik və beş il ərzində görülmüş elmi işlərin nəticələrinə dair hesabat tərtib edir. Akademiyada əldə edilmiş ən mühüm elmi nəticələri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Azərbaycan Milli Elmlər Akademiyasında müzakirəyə hazırlayır və tətbiq olunması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</w:t>
      </w:r>
      <w:r w:rsidRPr="0082026C">
        <w:rPr>
          <w:rFonts w:ascii="Arial" w:hAnsi="Arial" w:cs="Arial"/>
          <w:sz w:val="24"/>
          <w:szCs w:val="24"/>
          <w:lang w:val="az-Latn-AZ"/>
        </w:rPr>
        <w:lastRenderedPageBreak/>
        <w:t>üçün təkliflər verir. Azərbaycan Milli Elmlər Akademiyası sahə institutları, xarici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ölkələrin elmi idarələri, elmi-istehsalat birlikləri ilə əlaqələrin genişləndirilməsinə və        “Azərbaycan Xəzər Dəniz Gəmiçiliyi” QSC-nin qarşıya qoyduğu elmi problemlərin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həlli istiqamətində işlər aparır. Akademiyada Dövlət büdcəsindən maliyyələşdirilən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fundamental və tətbiqi elmi-tədqiqat işlərini Azərbaycan Milli Elmlər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Akademiyasının nəzdində Elmi-tədqiqat, təcrübi-konstruktor və dissertasiya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işlərini dövlət qeydiyyat mərkəzi üçün hazırlayır, təqdim edir və qeydiyyatını aparır,        sorğu - informasiya sistemləri yaradır, informasiya işinə dair biblioqrafik və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fakoqrafik arayışlar verir və aparılan elm-tədqiqat işlərinin referatif məlumat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bazasını yaradır.Akademiyada aparılan  elm-tədqiqat işlərinin patent qabiliyyətini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aşkarlayır, ixtiralar üzrə iddia sənədlərini hazırlayır, ibtidai ekspertizasını təşkil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      edir.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2.2. Beynəlxalq əlaqələr sahəsində Azərbaycan Respublikasının qanunvericiliyinə,      Akademiyanın əsasnaməsinə və özünün fəaliyyət xüsusiyyətlərinə uyğun olaraq,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xarici ölkələrin elm və təhsil müəssisələri, təşkilatlar, beynəlxalq qurumlar və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fondlarla birbaşa əlaqələr yaradır, əməkdaşlıq haqqında ikitərəfli və çoxtərəfli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müqavilələr barədə rəhbərliyə məlumat hazırlayır. Beynəlxalq səviyyəli elm və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təhsil layihələrinin hazırlanmasında iştirak edir. Bağlanan beynəlxalq müqavilələr  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əsasında professor- müəllim heyətinin, elmi işçilərin, tələbələrin (bakalavriat),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magistrant və doktorantların elm-tədqiqat, təhsil və tədrislə bağlı mübadiləsini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həyata keçiriir. Səlahiyyətinə aid olan məsələlər üzrə beynəlxalq tədbirlərdə,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konfranslarda, simpoziumlarda, görüşlərdə Akademiyanı təmsil edir. Azərbaycan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Respublikası Elm və Təhsil Nazirliyi, Dövlət Miqrasiya Xidməti ilə sıx əməkdaşlıq 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edir və əcnəbi tələbələr haqqında onları məlumatlandırır.Akademiyada təhsil alan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əcnəbi tələbələrin müvəqqəti yaşamaq üçün sənədlərini toplayır və miqrasiya 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xidmətinə təhvil verir. Bununla yanaşı aşağıdakı işləri həyata keçirir: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2.2.1. Əcnəbi vətəndaşların Akademiyada qəbulunun təşkil edilməsini; (bakalavr,  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   magistr və hazırlıq kursları)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2.2.2. Akademiyada keçirilən konfranslarda, seminarlarda, simpoziumlarda xarici    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   müəllimlərin  iştirakının təşkil edilməsi, eləcə də  xarici ölkələrdə  keçirilən      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   beynəlxalq konfranslarda və seminarlarda Akademiyanın əməkdaşlarının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   iştirakının təmin edilməsini;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2.2.3. Xarici ölkələrin ali təhsil müəssisələri ilə ikitərəfli əməkdaşlığın həyata   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 xml:space="preserve">          keçirilməsini;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>2.2.4. Akademiyanın Beynəlxalq Ali Dənizçilik məktəbləri Assosiasiyası  ilə əlaqələ</w:t>
      </w:r>
      <w:r w:rsidR="004C4E4B">
        <w:rPr>
          <w:rFonts w:ascii="Arial" w:hAnsi="Arial" w:cs="Arial"/>
          <w:sz w:val="24"/>
          <w:szCs w:val="24"/>
          <w:lang w:val="az-Latn-AZ"/>
        </w:rPr>
        <w:t>rinin</w:t>
      </w:r>
      <w:r w:rsidRPr="0082026C">
        <w:rPr>
          <w:rFonts w:ascii="Arial" w:hAnsi="Arial" w:cs="Arial"/>
          <w:sz w:val="24"/>
          <w:szCs w:val="24"/>
          <w:lang w:val="az-Latn-AZ"/>
        </w:rPr>
        <w:t xml:space="preserve"> təmin edilməsini;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>2.2.5. Akademiyanın xarici ölkələrin ali təhsil müəssisələri  ilə əlaqələrinin yaradılması, onları rəsmiləşdirən sənədlərin layihələrini hazırlamaq və bağlanmış         müqavilələrin həyata keçrilməsində fakültələr, kafedralar və digər şöbələrlə birgə          fəaliyyətin təşkil olunmasını;</w:t>
      </w:r>
    </w:p>
    <w:p w:rsidR="0082026C" w:rsidRPr="0082026C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t>2.2.6. Keçirilən tədbirlər, simpoziumlar, konfranslar, seminarlar haqqında əcnəbi           tələbələrin məlumatlandırılmasının təşkil edilməsini;</w:t>
      </w:r>
    </w:p>
    <w:p w:rsidR="002F04C3" w:rsidRDefault="0082026C" w:rsidP="0082026C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 w:rsidRPr="0082026C">
        <w:rPr>
          <w:rFonts w:ascii="Arial" w:hAnsi="Arial" w:cs="Arial"/>
          <w:sz w:val="24"/>
          <w:szCs w:val="24"/>
          <w:lang w:val="az-Latn-AZ"/>
        </w:rPr>
        <w:lastRenderedPageBreak/>
        <w:t>2.2.7. Azərbaycan Respublikası Elm vəTəhsil Nazirliyinin keçirdiyi beynəlxalq və          əcnəbi tələbələr ilə bağlı tədbirlərdə Akademiyanın təmsil edilməsini.</w:t>
      </w:r>
      <w:r w:rsidR="002F04C3">
        <w:rPr>
          <w:rFonts w:ascii="Arial" w:hAnsi="Arial" w:cs="Arial"/>
          <w:sz w:val="24"/>
          <w:szCs w:val="24"/>
          <w:lang w:val="az-Latn-AZ"/>
        </w:rPr>
        <w:t>.</w:t>
      </w:r>
    </w:p>
    <w:p w:rsidR="002F04C3" w:rsidRDefault="002F04C3" w:rsidP="00941A36">
      <w:pPr>
        <w:spacing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3. ŞÖBƏNİN  FƏALİYYƏT  İSTİQAMƏTLƏRİ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3.1. Elmi - tədqiqat işlərinin təşkili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3.2.“Elmi - əsərlər” məcmuəsinin nəşri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3.3. Patent və lisensiya işlərinin təşkili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3.4. Doktoranturanın fəaliyyətinin təşkili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3.5. Beynəlxalq əlaqələrin təşkili</w:t>
      </w:r>
    </w:p>
    <w:p w:rsidR="002F04C3" w:rsidRDefault="002F04C3" w:rsidP="00941A36">
      <w:pPr>
        <w:spacing w:line="276" w:lineRule="auto"/>
        <w:ind w:left="360"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4.  ELMİ-TƏDQİQAT  İŞLƏRİNİN TƏŞKİLİ</w:t>
      </w:r>
    </w:p>
    <w:p w:rsidR="002F04C3" w:rsidRDefault="002F04C3" w:rsidP="00941A36">
      <w:pPr>
        <w:pStyle w:val="ListParagraph"/>
        <w:spacing w:after="0" w:line="276" w:lineRule="auto"/>
        <w:ind w:left="0"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4.1. Hesabat ilində kafedraların və elmi - tədqiqat laboratoriyalarının elmi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mövzularının və təssərrüfat hesablı elmi - tədqiqat işlərinin illik və 5 illik planının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hazırlanmasını və plan üzrə icrasına nəzarət edilməsi;</w:t>
      </w:r>
    </w:p>
    <w:p w:rsidR="002F04C3" w:rsidRDefault="002F04C3" w:rsidP="00941A36">
      <w:pPr>
        <w:spacing w:after="0" w:line="276" w:lineRule="auto"/>
        <w:ind w:left="142" w:right="42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4.2. Hesabat ilində fakültə və kafedraların, elmi - tədqiqat laboratoriyalarının elmi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mövzularının və təsərrüfat hesablı müqavilələr üzrə mövzuların yerinə yetirilməsi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haqqında məlumatın toplanmasının həyata keçirilməsi;</w:t>
      </w:r>
    </w:p>
    <w:p w:rsidR="002F04C3" w:rsidRDefault="002F04C3" w:rsidP="00941A36">
      <w:pPr>
        <w:spacing w:after="0" w:line="276" w:lineRule="auto"/>
        <w:ind w:left="142" w:right="42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4.3. Professor-müəllim, o cümlədən elmlər doktorları  və elmlər üzrə  fəlsəfə doktorları,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həmçinin doktorantlar və dissertantlar tərəfindən aparılmış elmi-tədqiqat işlərinin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həcmi, dissertasiya şuralarında müdafiə olunmuş doktorluq və fəlsəfə doktoru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dissertasiyaları, çap olunmuş monoqrafiyalar, dərslik və dərs vəsaitləri, metodik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vəsait və göstərişlər, məqalə və tezislər, xarici mətbuatda dərc olunmuş əsərlər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haqqında statistik məlumatın hazırlanmasının həyata keçirməsi;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4.4. Elm sahələri və ixtisaslar üzrə doktorantura və dissertanturaya qəbul və buraxılış,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doktorantura xətti ilə elmi və elmi-pedaqoji kadrların hazırlanmasının elm sahələri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və ixtisaslar üzrə</w:t>
      </w:r>
      <w:r>
        <w:rPr>
          <w:rFonts w:ascii="Arial" w:hAnsi="Arial" w:cs="Arial"/>
          <w:color w:val="FF000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təhlil</w:t>
      </w:r>
      <w:r>
        <w:rPr>
          <w:rFonts w:ascii="Arial" w:hAnsi="Arial" w:cs="Arial"/>
          <w:color w:val="FF000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aparılmasının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4.5. Sənaye əhəmiyyətinə malik olan, elm və təhsil sahələrində tətbiq olunmuş elmi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işlər və onların səmərəliliyi haqqında qısa məlumatın hazırlanmasının təmin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edilməsi;</w:t>
      </w:r>
    </w:p>
    <w:p w:rsidR="002F04C3" w:rsidRDefault="002F04C3" w:rsidP="004C4E4B">
      <w:pPr>
        <w:spacing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4.6. Elmi-texniki əməkdaşlıq sahəsində Akademiyanın əlaqə saxladığı xarici dövlətlərin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ali təhsil ocaqları, elm və istehsal müəssisələri, birgə işlənən elmi problemlər və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alınmış nəticələr, təcrübə mübadiləsi sahəsində görülən işlərin statistikasının</w:t>
      </w:r>
      <w:r w:rsidR="004C4E4B">
        <w:rPr>
          <w:rFonts w:ascii="Arial" w:hAnsi="Arial" w:cs="Arial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aparılması;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4.7. Beynəlxalq konfranslarda, konqreslərdə, simpoziumlarda iştirak, beynəlxalq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proqramlar üzrə material və təkliflərin toplanmasının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4.8. Elmi-tədqiqat, təcrübi-konstruktor və dissertasiya işlərinin dövlət qeydiyyat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mərkəzinə təqdim olunan formalar üzrə zəruri hesabatlarının tərtibatının təmin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edilməsi;.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4.9. Tələbələrin elmi-tədqiqat işlərinə cəlb olunmalarına, tələbələrin inkişaf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dinamikasına nəzarət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4.10.Elmi-tədqiqat işlərinin plan üzrə icrasının gedişinə və kafedraların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əməkdaşlarının elmi-tədqiqat işində iştirak dərəcələrinin təhlilinin aparılması;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lastRenderedPageBreak/>
        <w:t>4.11.Konfranslar, olimpiadalar və digər tədbirlərin (respublika, beynəlxalq və ali təhsil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müəssisəsi miqyaslı, ali təhsil müəssisəsi daxilində fakültələr arasında)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keçirilməsində iştirak edilməsi;</w:t>
      </w:r>
    </w:p>
    <w:p w:rsidR="00FB11DD" w:rsidRDefault="00FB11DD" w:rsidP="00FC464A">
      <w:pPr>
        <w:spacing w:line="276" w:lineRule="auto"/>
        <w:ind w:left="360" w:right="424" w:hanging="360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2F04C3" w:rsidRDefault="002F04C3" w:rsidP="00FC464A">
      <w:pPr>
        <w:spacing w:line="276" w:lineRule="auto"/>
        <w:ind w:left="360" w:right="424" w:hanging="360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5. “ELMİ ƏSƏRLƏR” MƏCMUƏSİNİN NƏŞRİ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5.1. Akademiyanın “Elmi əsərlər ” məcmuəsində çap olunması üçün məqalələrin qəbul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 və tərtib qaydalarına uyğunluğunun yoxlanılmasının təşkil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5.2. Elmi-metodik və konfrans, məlumat bülletenlərinin və digər materialların qəbul və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təhvil verilməsinin təmin edilməsi;</w:t>
      </w:r>
    </w:p>
    <w:p w:rsidR="002F04C3" w:rsidRDefault="002F04C3" w:rsidP="00941A36">
      <w:pPr>
        <w:spacing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2F04C3" w:rsidRDefault="002F04C3" w:rsidP="00941A36">
      <w:pPr>
        <w:spacing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6. PATENT - LİSENZİYA İŞLƏRİNİN TƏŞKİLİ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6.1. Akademiyada ixtiraçılıq və səmərələşdirmə işlərinin təşkil edilməsi;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6.2. Respublikada və xarici ölkələrdə ixtira səviyyəsində olan elmi-tədqiqatların        qorunması işlərini təşkil etmək, iddia sənədlərinin ekspertizasını keçirmək,  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baxılmağa və dövlət qeydiyyatına təqdim edilməsi;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6.3. İxtiraların tərtibində və müəlliflik hüququnun qorunmasında ixtiraçılara və 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tədqiqatçılara kömək göstərilməsi;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6.4. İxtiraların və istehsalat sirlərinin tətbiqinə dair elmi-metodiki və təşkilatı tədbirlər 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keçirilməsinə köməklik göstərilməsi;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6.5. İxtiraların, sənaye nümunələrinin, faydalı modellərin və digər elmi-texniki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nəticələrin lisenziya satışını təşkil etmək, bu istiqamətdə hüquqi-texniki sənədlər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hazırlamaq və ödənişlərin vaxtında verilməsinə nəzarət edilməsi;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6.6. Elmi tədqiqatların patent qabiliyyəti məsələlərinə, həmçinin patent-lisenziya işinə  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dair informasiyalar hazırlanmasına və yayılmasına, bu istiqamətdə müsabiqələr,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baxışlar təşkil edilməsinə və kütləvi tədbirlər (seminarlar, informasiya günləri,   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mütəxəssis günləri və s.) keçirilməsinə köməklik göstərilməsi;.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6.7. Vacib tədris, elmi-texniki və istehsalat tələblərinə cavab verən elmi-tədqiqat işləri 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və işləmələrinin tədris işində və istehsalatda istifadəsinə dair təkliflər  </w:t>
      </w:r>
    </w:p>
    <w:p w:rsidR="004C4E4B" w:rsidRDefault="004C4E4B" w:rsidP="004C4E4B">
      <w:pPr>
        <w:spacing w:after="0" w:line="276" w:lineRule="auto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       hazırlanmasında və reklamlaşdırılmasında yaxından iştirak edilməsi;</w:t>
      </w:r>
    </w:p>
    <w:p w:rsidR="002F04C3" w:rsidRDefault="002F04C3" w:rsidP="00941A36">
      <w:pPr>
        <w:spacing w:line="276" w:lineRule="auto"/>
        <w:ind w:left="720" w:right="424"/>
        <w:contextualSpacing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2F04C3" w:rsidRDefault="002F04C3" w:rsidP="00FC464A">
      <w:pPr>
        <w:spacing w:line="276" w:lineRule="auto"/>
        <w:ind w:left="142" w:right="424" w:hanging="142"/>
        <w:contextualSpacing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7.  DOKTORANTURA VƏ DİSSERTANTURA İŞİNİN TƏŞKİLİ</w:t>
      </w:r>
    </w:p>
    <w:p w:rsidR="002F04C3" w:rsidRDefault="002F04C3" w:rsidP="00941A36">
      <w:pPr>
        <w:spacing w:line="276" w:lineRule="auto"/>
        <w:ind w:left="720" w:right="424"/>
        <w:contextualSpacing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7.1. Doktorantların (dissertantların) qəbul planlarının hazırlanmasının həyata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keçirilməsi;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7.2. Doktorant və dissertantlarla bağlı bütün statistik məlumatları hazırlayıb aidiyyəti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təşkilatlara göndərilməsinin təmin edilməsi;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7.3. Qəbul olunma, xaric olunma, bərpa olunma və digər prosedurların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sənədləşdirilməsinin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7.4. Doktorant və dissertantların dissertasiya mövzularının və elmi rəhbərlərinin təsdiq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edilmə, təhkim olunma</w:t>
      </w:r>
      <w:r>
        <w:rPr>
          <w:rFonts w:ascii="Arial" w:hAnsi="Arial" w:cs="Arial"/>
          <w:color w:val="FF0000"/>
          <w:sz w:val="24"/>
          <w:szCs w:val="24"/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əmrlərinin hazırlanmasının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lastRenderedPageBreak/>
        <w:t>7.5. Fəlsəfə doktoru imtahanlarının təşkil</w:t>
      </w:r>
      <w:r>
        <w:rPr>
          <w:lang w:val="az-Latn-AZ"/>
        </w:rPr>
        <w:t xml:space="preserve"> </w:t>
      </w:r>
      <w:r>
        <w:rPr>
          <w:rFonts w:ascii="Arial" w:hAnsi="Arial" w:cs="Arial"/>
          <w:sz w:val="24"/>
          <w:szCs w:val="24"/>
          <w:lang w:val="az-Latn-AZ"/>
        </w:rPr>
        <w:t>edilməsi və sənədləşdirilməsinin təmin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7.6. Doktorant və dissertantların attestasiyadan keçmələrinə (bir təhsil ilindən digər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təhsil ilinə) kafedralarla əlaqəli şəkildə nəzarət etmək və attestasiya əmrlərinin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hazırlanmasının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7.7. Doktorant və dissertantların tədrisi və elmi yaradıcılıq fəaliyyətinə aid olan bütün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məsələlərində iştirak edilməsi;</w:t>
      </w:r>
    </w:p>
    <w:p w:rsidR="002F04C3" w:rsidRDefault="00FB11DD" w:rsidP="00941A36">
      <w:pPr>
        <w:spacing w:after="0" w:line="276" w:lineRule="auto"/>
        <w:ind w:right="424" w:hanging="142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 xml:space="preserve">7.8. </w:t>
      </w:r>
      <w:r w:rsidR="002F04C3">
        <w:rPr>
          <w:rFonts w:ascii="Arial" w:hAnsi="Arial" w:cs="Arial"/>
          <w:sz w:val="24"/>
          <w:szCs w:val="24"/>
          <w:lang w:val="az-Latn-AZ"/>
        </w:rPr>
        <w:t>Elmi-praktiki konfransların keçirilməsinin təşkil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7.9. Doktorantların şəxsi işlərinin formalaşdırılması və yazılması, onlarda müvafiq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dəyişiklərin, o cümlədən təltiflərin və intizam tənbehlərinin qeyd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7.10.Carı saxlanma müddətləri başa çatmış sənədlərin arxivə verilməsinin təmin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7.11.Dissertasiya işi tamamlanan doktorant və dissertantın rəsmi müraciət tarixindən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etibarən üç aydan gec olmayaraq dissertasiyanın ilkin müzakirəsinin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keçirilməsinin təşkil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7.12.Dissertasiya işi tamamlanıb ilkin müzakirədən keçən dissertant və doktorantların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müvafiq ixtisas üzrə fəaliyyət göstərən dissertasiya şuralarına müraciətinin təmin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edilməsi;</w:t>
      </w:r>
    </w:p>
    <w:p w:rsidR="005F542C" w:rsidRDefault="005F542C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8. BEYNƏLXALQ  ƏLAQƏLƏRİN TƏŞKİLİ</w:t>
      </w:r>
    </w:p>
    <w:p w:rsidR="002F04C3" w:rsidRDefault="002F04C3" w:rsidP="004C4E4B">
      <w:pPr>
        <w:spacing w:after="0" w:line="276" w:lineRule="auto"/>
        <w:ind w:left="426" w:right="424" w:hanging="426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8.1. Dövlətlərarası və hökümətlərarası müqavilələrə müvafiq olaraq təhsil</w:t>
      </w:r>
    </w:p>
    <w:p w:rsidR="002F04C3" w:rsidRDefault="002F04C3" w:rsidP="004C4E4B">
      <w:pPr>
        <w:spacing w:after="0" w:line="276" w:lineRule="auto"/>
        <w:ind w:left="426" w:right="424" w:hanging="426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proqramlarında iştirak edilməsi;</w:t>
      </w:r>
    </w:p>
    <w:p w:rsidR="002F04C3" w:rsidRDefault="002F04C3" w:rsidP="004C4E4B">
      <w:pPr>
        <w:spacing w:after="0" w:line="276" w:lineRule="auto"/>
        <w:ind w:left="426" w:right="424"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8.2. TEMPUS, ERASMUS+ proqramları çərçivəsində tələbə mübadiləsinin həyata</w:t>
      </w:r>
    </w:p>
    <w:p w:rsidR="002F04C3" w:rsidRDefault="002F04C3" w:rsidP="004C4E4B">
      <w:pPr>
        <w:spacing w:after="0" w:line="276" w:lineRule="auto"/>
        <w:ind w:left="426" w:right="424"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keçirilməsi;</w:t>
      </w:r>
    </w:p>
    <w:p w:rsidR="002F04C3" w:rsidRDefault="002F04C3" w:rsidP="004C4E4B">
      <w:pPr>
        <w:spacing w:after="0" w:line="276" w:lineRule="auto"/>
        <w:ind w:left="426" w:right="424"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8.3. UNESCO çərçivəsində həyata keçirilən beynəlxalq əməkdaşlıq layihələrində</w:t>
      </w:r>
    </w:p>
    <w:p w:rsidR="002F04C3" w:rsidRDefault="002F04C3" w:rsidP="004C4E4B">
      <w:pPr>
        <w:spacing w:after="0" w:line="276" w:lineRule="auto"/>
        <w:ind w:left="426" w:right="424" w:hanging="426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Akademiyanın iştirakının genişləndirilməsi;</w:t>
      </w:r>
    </w:p>
    <w:p w:rsidR="002F04C3" w:rsidRDefault="002F04C3" w:rsidP="004C4E4B">
      <w:pPr>
        <w:spacing w:after="0" w:line="276" w:lineRule="auto"/>
        <w:ind w:left="426" w:right="424" w:hanging="426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8.4. Qısamüddətli tələbə təhsil proqramlarının həyata keçirilməsi;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8.5. Azərbaycan Respublikası Elm və Təhsil Nazirliyinin müvafiq beynəlxalq əlaqələr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şöbəsinin iştirakı ilə ölkəmizdə olan xarici ölkə səfirləri ilə mütəmadi olaraq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görüşlərin keçirilməsi, onların vasitəsilə Akademiya haqqında xaricdə daha tam və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dolğun məlumat yayılmasına nail olunması;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8.6. Bağlanan müqavilələr, beynəlxalq proqramlar əsasında Akademiyanın tələbə,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magistrant, doktorant və dissertantlarının xaricdə təhsil almasının təşkil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8.7. Xarici ölkələrin qabaqcıl alimlərinin və yüksək ixtisaslı mütəxəssislərini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Akademiyada mühazirələr oxumaları, elmi konfranslarda və seminarlara dəvət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8.8. Təhsil sahəsi üzrə beynəlxalq sənədlərin (anlaşma memorandumu, niyyət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protokolu, müqavilə) layihəsini hazırlayır, əməkdaşlığın başlanılması, inkişaf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etdirilməsi və təşkil edilməsi üçün müvafiq təkliflər hazırlanması;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8.9. Akademiyanın beynəlxalq təşkilatlarda maraqlarının təmin edilməsi məqsədilə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tədbirlərdə iştirak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8.10.Akademiyanın digər ölkələrin ali təhsil müəssisələri və beynəlxalq təşkilatlarla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münasibətlərinin qurulması ilə əlaqədar təkliflərin verilməsi və bu tədbirlərdə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Akademiyanın təmsil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lastRenderedPageBreak/>
        <w:t>8.11.Akademiyanın xarici dövlətlərin ali təhsil müəssisələri ilə imzaladığı sənədlərin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reystrinin (qeydiyyatının) aparılması, öhdəliklərin yerinə yetirilməsinə nəzarət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8.12.Akademiyanın nizamnaməsi ilə müəyyən edilmiş digər istiqamətlərdə fəaliyyət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göstərilməsi;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8.13.Akademiyanın nümayəndələrinin sahələr üzrə təşkil edilən beynəlxalq və regional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miqyasli tədbirlərdə - konfrans, seminar, iclas, sərgilərdə iştiraklarının təmin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 və bununla əlaqədar təkliflər hazırlanması;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8.14.Akademiya tərəfindən dəvət olunan xarici ölkə nümayəndələrinin ölkəyə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səfərlərinin təşkil edilməsi və bununla əlaqədar zəruri tədbirlərin həyata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keçirilməsi.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9. ŞÖBƏYƏ DAXİL OLAN VƏ ŞÖBƏDƏN GÖNDƏRİLƏN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SƏNƏDLƏRİN QEYDİYYATI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9.1. Şöbədə kargüzarlığın aparılmasına və sənədlərin çap olunmasına aid əmr və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təlimatların öyrənilməsinin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9.2. Şöbəyə daxil olmuş sənədlərin müəyyən olunmuş müddətlərdə icrasının təmin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9.3. Daxil olan sənədlərin vaxtında qeydiyyatının aparılmasının və icraçılara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verilməsinin 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9.4. İcra olunmuş sənədlərin müvafiq qaydada qaytarılmasının və ya işə tikilməsinin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təmin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9.5. İşə tikilmiş sənədlərin müvafiq jurnallarda qeydiyyatının aparılması;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9.6. Kompüterin istismarına, yanğin təhlükəsizlik qaydalarına ciddi riayət edilməsi;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9.7. Sənədlərin arxiv üçün hazırlanması, təhvil verilməsi və müddəti başa çatmış digər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sənədlərin müvafiq qaydada məhv edilməsinin təşkil edilməsi.</w:t>
      </w:r>
    </w:p>
    <w:p w:rsidR="002F04C3" w:rsidRDefault="002F04C3" w:rsidP="00941A36">
      <w:pPr>
        <w:tabs>
          <w:tab w:val="left" w:pos="2552"/>
          <w:tab w:val="left" w:pos="3119"/>
          <w:tab w:val="left" w:pos="3402"/>
        </w:tabs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2F04C3" w:rsidRDefault="002F04C3" w:rsidP="00941A36">
      <w:pPr>
        <w:tabs>
          <w:tab w:val="left" w:pos="2552"/>
          <w:tab w:val="left" w:pos="3119"/>
          <w:tab w:val="left" w:pos="3402"/>
        </w:tabs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10. ŞÖBƏNİN STRUKTURU, FƏALİYYƏTİNİN TƏŞKİLİ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10.1.Şöbə: Şöbə müdiri, elmi işlər üzrə baş mütəxəssis, doktorantura üzrə mütəxəssis,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beynəlxalq əlaqələr və əcnəbi tələbələr üzrə mütəxəssis və  sənədləşmə üzrə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mütəxəssisdən ibarətdir.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10.2.Şöbəyə müdir rəhbərlik edir, müdir Akademiyanın rektorunun əmri ilə vəzifəyə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təyin olunur və vəzifədən azad olunur.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10.3.Müdir: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10.3.1.Şöbənin fəaliyyətini təşkil edir;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10.3.2.Akademiyanın digər struktur bölmələri və aidiyyəti təşkilatlarla qarşılıqlı əlaqə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yaradır;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10.3.3.Şöbənin işçiləri arasında vəzifə bölgüsü aparır;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10.3.4.Şöbənin işçiləri tərəfindən əmək və icra intizamının yerinə yetirilməsinə nəzarət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edir;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lastRenderedPageBreak/>
        <w:t>10.3.5.Şöbəyə təhkim olunmuş dövlət əmlakının qorunmasını təmin edir;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10.3.6.Əməyin təhlükəsizliyi, yanğınəleyinə və sanitar-gigiyenik qaydalara riayət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edilməsini təmin edir;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10.3.7.Bu əsasnamə ilə müəyyən edilmiş vəzifələrin icrasına görə məsuliyyət daşıyır.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>11. DİGƏR MÜDDƏALAR</w:t>
      </w:r>
    </w:p>
    <w:p w:rsidR="002F04C3" w:rsidRDefault="002F04C3" w:rsidP="00941A36">
      <w:pPr>
        <w:spacing w:after="0" w:line="276" w:lineRule="auto"/>
        <w:ind w:right="424"/>
        <w:contextualSpacing/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11.1. Bu əsasnamə 3(üç) nüsxədə tərib olunmuşdur.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11.2. Bu əsasnamə, ona edilən dəyişiklik və əlavələr Akademiyanın Elmi Şurasının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qərarı tərəfindən təsdiq edildikdən sonra qüvvəyə minir.</w:t>
      </w:r>
    </w:p>
    <w:p w:rsidR="002F04C3" w:rsidRDefault="002F04C3" w:rsidP="00941A36">
      <w:pPr>
        <w:spacing w:after="0" w:line="276" w:lineRule="auto"/>
        <w:ind w:right="424"/>
        <w:jc w:val="both"/>
        <w:rPr>
          <w:rFonts w:ascii="Arial" w:hAnsi="Arial" w:cs="Arial"/>
          <w:sz w:val="24"/>
          <w:szCs w:val="24"/>
          <w:lang w:val="az-Latn-AZ"/>
        </w:rPr>
      </w:pPr>
    </w:p>
    <w:p w:rsidR="002F04C3" w:rsidRDefault="002F04C3" w:rsidP="00941A36">
      <w:pPr>
        <w:spacing w:line="276" w:lineRule="auto"/>
        <w:ind w:right="424"/>
        <w:jc w:val="both"/>
        <w:rPr>
          <w:rFonts w:ascii="Palatino Linotype" w:hAnsi="Palatino Linotype"/>
          <w:i/>
          <w:sz w:val="28"/>
          <w:szCs w:val="28"/>
          <w:lang w:val="az-Latn-AZ"/>
        </w:rPr>
      </w:pPr>
      <w:r>
        <w:rPr>
          <w:rFonts w:ascii="Palatino Linotype" w:hAnsi="Palatino Linotype"/>
          <w:i/>
          <w:sz w:val="28"/>
          <w:szCs w:val="28"/>
          <w:lang w:val="az-Latn-AZ"/>
        </w:rPr>
        <w:t>“Azərbaycan Dövlət Dəniz Akademiyası” PHŞ-nin Elmi  Şurasının</w:t>
      </w:r>
    </w:p>
    <w:p w:rsidR="002F04C3" w:rsidRDefault="002F04C3" w:rsidP="00941A36">
      <w:pPr>
        <w:spacing w:line="276" w:lineRule="auto"/>
        <w:ind w:right="424"/>
        <w:jc w:val="both"/>
        <w:rPr>
          <w:rFonts w:ascii="Palatino Linotype" w:hAnsi="Palatino Linotype"/>
          <w:i/>
          <w:sz w:val="28"/>
          <w:szCs w:val="28"/>
          <w:lang w:val="az-Latn-AZ"/>
        </w:rPr>
      </w:pPr>
      <w:r>
        <w:rPr>
          <w:rFonts w:ascii="Palatino Linotype" w:hAnsi="Palatino Linotype"/>
          <w:i/>
          <w:sz w:val="28"/>
          <w:szCs w:val="28"/>
          <w:lang w:val="az-Latn-AZ"/>
        </w:rPr>
        <w:t xml:space="preserve">“ </w:t>
      </w:r>
      <w:r>
        <w:rPr>
          <w:rFonts w:ascii="Palatino Linotype" w:hAnsi="Palatino Linotype"/>
          <w:i/>
          <w:sz w:val="28"/>
          <w:szCs w:val="28"/>
          <w:u w:val="single"/>
          <w:lang w:val="az-Latn-AZ"/>
        </w:rPr>
        <w:t>01</w:t>
      </w:r>
      <w:r>
        <w:rPr>
          <w:rFonts w:ascii="Palatino Linotype" w:hAnsi="Palatino Linotype"/>
          <w:i/>
          <w:sz w:val="28"/>
          <w:szCs w:val="28"/>
          <w:lang w:val="az-Latn-AZ"/>
        </w:rPr>
        <w:t xml:space="preserve"> “ “</w:t>
      </w:r>
      <w:r>
        <w:rPr>
          <w:rFonts w:ascii="Palatino Linotype" w:hAnsi="Palatino Linotype"/>
          <w:i/>
          <w:sz w:val="28"/>
          <w:szCs w:val="28"/>
          <w:u w:val="single"/>
          <w:lang w:val="az-Latn-AZ"/>
        </w:rPr>
        <w:t>dekabr</w:t>
      </w:r>
      <w:r>
        <w:rPr>
          <w:rFonts w:ascii="Palatino Linotype" w:hAnsi="Palatino Linotype"/>
          <w:i/>
          <w:sz w:val="28"/>
          <w:szCs w:val="28"/>
          <w:lang w:val="az-Latn-AZ"/>
        </w:rPr>
        <w:t xml:space="preserve"> “ 2023-cü il tarixli (protokol № </w:t>
      </w:r>
      <w:r>
        <w:rPr>
          <w:rFonts w:ascii="Palatino Linotype" w:hAnsi="Palatino Linotype"/>
          <w:i/>
          <w:sz w:val="28"/>
          <w:szCs w:val="28"/>
          <w:u w:val="single"/>
          <w:lang w:val="az-Latn-AZ"/>
        </w:rPr>
        <w:t>3</w:t>
      </w:r>
      <w:r>
        <w:rPr>
          <w:rFonts w:ascii="Palatino Linotype" w:hAnsi="Palatino Linotype"/>
          <w:i/>
          <w:sz w:val="28"/>
          <w:szCs w:val="28"/>
          <w:lang w:val="az-Latn-AZ"/>
        </w:rPr>
        <w:t>) iclasının qərarı ilə təsdiq  edilib.</w:t>
      </w:r>
    </w:p>
    <w:p w:rsidR="002F04C3" w:rsidRDefault="002F04C3" w:rsidP="003E79E1">
      <w:pPr>
        <w:spacing w:line="276" w:lineRule="auto"/>
        <w:jc w:val="both"/>
        <w:rPr>
          <w:rFonts w:ascii="Palatino Linotype" w:hAnsi="Palatino Linotype"/>
          <w:i/>
          <w:sz w:val="28"/>
          <w:szCs w:val="28"/>
          <w:lang w:val="az-Latn-AZ"/>
        </w:rPr>
      </w:pPr>
    </w:p>
    <w:p w:rsidR="002278AD" w:rsidRPr="00395480" w:rsidRDefault="002278AD" w:rsidP="002278AD">
      <w:pPr>
        <w:rPr>
          <w:rFonts w:ascii="Arial" w:hAnsi="Arial" w:cs="Arial"/>
          <w:b/>
          <w:sz w:val="24"/>
          <w:szCs w:val="24"/>
          <w:lang w:val="az-Latn-AZ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  <w:r w:rsidRPr="00D04F0B">
        <w:rPr>
          <w:rFonts w:ascii="Times New Roman" w:eastAsia="Times New Roman" w:hAnsi="Times New Roman" w:cs="Times New Roman"/>
          <w:sz w:val="24"/>
          <w:szCs w:val="24"/>
          <w:lang w:val="az-Latn-AZ" w:eastAsia="en-GB"/>
        </w:rPr>
        <w:br/>
      </w:r>
      <w:r>
        <w:rPr>
          <w:rFonts w:ascii="Arial" w:eastAsia="Times New Roman" w:hAnsi="Arial" w:cs="Arial"/>
          <w:sz w:val="24"/>
          <w:szCs w:val="24"/>
          <w:lang w:val="az-Latn-AZ" w:eastAsia="en-GB"/>
        </w:rPr>
        <w:t xml:space="preserve">    </w:t>
      </w: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2278AD" w:rsidRDefault="002278AD" w:rsidP="002278AD">
      <w:pPr>
        <w:pStyle w:val="ListParagraph"/>
        <w:spacing w:before="100" w:beforeAutospacing="1" w:after="100" w:afterAutospacing="1" w:line="360" w:lineRule="auto"/>
        <w:ind w:left="142" w:hanging="284"/>
        <w:jc w:val="both"/>
        <w:rPr>
          <w:rFonts w:ascii="Arial" w:eastAsia="Times New Roman" w:hAnsi="Arial" w:cs="Arial"/>
          <w:sz w:val="24"/>
          <w:szCs w:val="24"/>
          <w:lang w:val="az-Latn-AZ" w:eastAsia="en-GB"/>
        </w:rPr>
      </w:pPr>
    </w:p>
    <w:p w:rsidR="00FB11DD" w:rsidRDefault="00FB11DD" w:rsidP="00FB11DD">
      <w:pPr>
        <w:jc w:val="both"/>
        <w:rPr>
          <w:lang w:val="az-Latn-AZ"/>
        </w:rPr>
      </w:pPr>
    </w:p>
    <w:p w:rsidR="00FB11DD" w:rsidRDefault="00FB11DD" w:rsidP="00FB11DD">
      <w:pPr>
        <w:jc w:val="both"/>
        <w:rPr>
          <w:lang w:val="az-Latn-AZ"/>
        </w:rPr>
      </w:pPr>
    </w:p>
    <w:p w:rsidR="00FB11DD" w:rsidRDefault="00FB11DD" w:rsidP="00FB11DD">
      <w:pPr>
        <w:jc w:val="both"/>
        <w:rPr>
          <w:lang w:val="az-Latn-AZ"/>
        </w:rPr>
      </w:pPr>
    </w:p>
    <w:p w:rsidR="001F2729" w:rsidRDefault="001F2729" w:rsidP="00FB11DD">
      <w:pPr>
        <w:jc w:val="both"/>
        <w:rPr>
          <w:lang w:val="az-Latn-AZ"/>
        </w:rPr>
      </w:pPr>
      <w:bookmarkStart w:id="0" w:name="_GoBack"/>
      <w:bookmarkEnd w:id="0"/>
    </w:p>
    <w:sectPr w:rsidR="001F2729" w:rsidSect="001D26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5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F86" w:rsidRDefault="00F63F86" w:rsidP="002F04C3">
      <w:pPr>
        <w:spacing w:after="0" w:line="240" w:lineRule="auto"/>
      </w:pPr>
      <w:r>
        <w:separator/>
      </w:r>
    </w:p>
  </w:endnote>
  <w:endnote w:type="continuationSeparator" w:id="0">
    <w:p w:rsidR="00F63F86" w:rsidRDefault="00F63F86" w:rsidP="002F0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D7" w:rsidRDefault="00981A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D7" w:rsidRDefault="00981A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D7" w:rsidRDefault="00981A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F86" w:rsidRDefault="00F63F86" w:rsidP="002F04C3">
      <w:pPr>
        <w:spacing w:after="0" w:line="240" w:lineRule="auto"/>
      </w:pPr>
      <w:r>
        <w:separator/>
      </w:r>
    </w:p>
  </w:footnote>
  <w:footnote w:type="continuationSeparator" w:id="0">
    <w:p w:rsidR="00F63F86" w:rsidRDefault="00F63F86" w:rsidP="002F0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D7" w:rsidRDefault="00981A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395"/>
      <w:gridCol w:w="1701"/>
      <w:gridCol w:w="1701"/>
    </w:tblGrid>
    <w:tr w:rsidR="00FC464A" w:rsidRPr="00395480" w:rsidTr="001D2684">
      <w:trPr>
        <w:trHeight w:val="274"/>
      </w:trPr>
      <w:tc>
        <w:tcPr>
          <w:tcW w:w="1606" w:type="dxa"/>
          <w:vMerge w:val="restart"/>
        </w:tcPr>
        <w:p w:rsidR="00FC464A" w:rsidRPr="00395480" w:rsidRDefault="00FC464A" w:rsidP="001D2684">
          <w:pPr>
            <w:pStyle w:val="Header"/>
            <w:ind w:left="18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noProof/>
              <w:lang w:val="en-GB" w:eastAsia="en-GB"/>
            </w:rPr>
            <w:drawing>
              <wp:inline distT="0" distB="0" distL="0" distR="0" wp14:anchorId="67D3F977" wp14:editId="4A1625A5">
                <wp:extent cx="838835" cy="657225"/>
                <wp:effectExtent l="0" t="0" r="0" b="9525"/>
                <wp:docPr id="9" name="Рисунок 10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95480">
            <w:rPr>
              <w:rFonts w:ascii="Arial" w:hAnsi="Arial" w:cs="Arial"/>
              <w:lang w:val="az-Latn-AZ"/>
            </w:rPr>
            <w:t xml:space="preserve">                          </w:t>
          </w:r>
        </w:p>
      </w:tc>
      <w:tc>
        <w:tcPr>
          <w:tcW w:w="4395" w:type="dxa"/>
          <w:vMerge w:val="restart"/>
        </w:tcPr>
        <w:p w:rsidR="00FC464A" w:rsidRPr="00395480" w:rsidRDefault="00FC464A" w:rsidP="001D2684">
          <w:pPr>
            <w:pStyle w:val="Header"/>
            <w:jc w:val="center"/>
            <w:rPr>
              <w:rFonts w:ascii="Arial" w:hAnsi="Arial" w:cs="Arial"/>
              <w:lang w:val="az-Latn-AZ"/>
            </w:rPr>
          </w:pPr>
        </w:p>
        <w:p w:rsidR="00C43A86" w:rsidRPr="00C43A86" w:rsidRDefault="00C43A86" w:rsidP="00C43A86">
          <w:pPr>
            <w:pStyle w:val="HTMLPreformatted"/>
            <w:spacing w:line="276" w:lineRule="auto"/>
            <w:jc w:val="center"/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</w:pPr>
          <w:r w:rsidRPr="00C43A86"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  <w:t>Elmi-tədqiqat və beynəlxalq əlaqələr şöbəsinin</w:t>
          </w:r>
        </w:p>
        <w:p w:rsidR="00FC464A" w:rsidRPr="00395480" w:rsidRDefault="00C43A86" w:rsidP="00C43A86">
          <w:pPr>
            <w:pStyle w:val="Header"/>
            <w:jc w:val="center"/>
            <w:rPr>
              <w:rFonts w:ascii="Arial" w:hAnsi="Arial" w:cs="Arial"/>
              <w:lang w:val="az-Latn-AZ"/>
            </w:rPr>
          </w:pPr>
          <w:r w:rsidRPr="00C43A86">
            <w:rPr>
              <w:rStyle w:val="y2iqfc"/>
              <w:rFonts w:ascii="Arial" w:hAnsi="Arial" w:cs="Arial"/>
              <w:b/>
              <w:color w:val="202124"/>
              <w:sz w:val="24"/>
              <w:szCs w:val="28"/>
              <w:lang w:val="az-Latn-AZ"/>
            </w:rPr>
            <w:t xml:space="preserve">ƏSASNAMƏSİ </w:t>
          </w: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</w:rPr>
          </w:pPr>
          <w:r w:rsidRPr="00395480">
            <w:rPr>
              <w:rFonts w:ascii="Arial" w:hAnsi="Arial" w:cs="Arial"/>
              <w:lang w:val="az-Latn-AZ"/>
            </w:rPr>
            <w:t xml:space="preserve">Sənəd </w:t>
          </w:r>
          <w:r w:rsidRPr="00395480">
            <w:rPr>
              <w:rFonts w:ascii="Arial" w:hAnsi="Arial" w:cs="Arial"/>
            </w:rPr>
            <w:t>№</w:t>
          </w:r>
        </w:p>
      </w:tc>
      <w:tc>
        <w:tcPr>
          <w:tcW w:w="1701" w:type="dxa"/>
        </w:tcPr>
        <w:p w:rsidR="00FC464A" w:rsidRPr="00395480" w:rsidRDefault="00981AD7" w:rsidP="001D2684">
          <w:pPr>
            <w:pStyle w:val="Header"/>
            <w:rPr>
              <w:rFonts w:ascii="Arial" w:hAnsi="Arial" w:cs="Arial"/>
              <w:lang w:val="az-Latn-AZ"/>
            </w:rPr>
          </w:pPr>
          <w:r>
            <w:rPr>
              <w:rFonts w:ascii="Arial" w:hAnsi="Arial" w:cs="Arial"/>
              <w:lang w:val="az-Latn-AZ"/>
            </w:rPr>
            <w:t>ADDA-ƏS-011</w:t>
          </w:r>
        </w:p>
      </w:tc>
    </w:tr>
    <w:tr w:rsidR="00FC464A" w:rsidRPr="00395480" w:rsidTr="001D2684">
      <w:trPr>
        <w:trHeight w:val="272"/>
      </w:trPr>
      <w:tc>
        <w:tcPr>
          <w:tcW w:w="1606" w:type="dxa"/>
          <w:vMerge/>
        </w:tcPr>
        <w:p w:rsidR="00FC464A" w:rsidRPr="00395480" w:rsidRDefault="00FC464A" w:rsidP="001D2684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 xml:space="preserve">Nəşr </w:t>
          </w:r>
          <w:r w:rsidRPr="00395480">
            <w:rPr>
              <w:rFonts w:ascii="Arial" w:hAnsi="Arial" w:cs="Arial"/>
            </w:rPr>
            <w:t>№</w:t>
          </w: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>01</w:t>
          </w:r>
        </w:p>
      </w:tc>
    </w:tr>
    <w:tr w:rsidR="00FC464A" w:rsidRPr="00395480" w:rsidTr="001D2684">
      <w:trPr>
        <w:trHeight w:val="275"/>
      </w:trPr>
      <w:tc>
        <w:tcPr>
          <w:tcW w:w="1606" w:type="dxa"/>
          <w:vMerge/>
        </w:tcPr>
        <w:p w:rsidR="00FC464A" w:rsidRPr="00395480" w:rsidRDefault="00FC464A" w:rsidP="001D2684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 xml:space="preserve">Nəşr </w:t>
          </w:r>
          <w:r w:rsidRPr="00395480">
            <w:rPr>
              <w:rFonts w:ascii="Arial" w:hAnsi="Arial" w:cs="Arial"/>
            </w:rPr>
            <w:t>tarixi:</w:t>
          </w: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</w:p>
      </w:tc>
    </w:tr>
    <w:tr w:rsidR="00FC464A" w:rsidRPr="00395480" w:rsidTr="001D2684">
      <w:trPr>
        <w:trHeight w:val="123"/>
      </w:trPr>
      <w:tc>
        <w:tcPr>
          <w:tcW w:w="1606" w:type="dxa"/>
          <w:vMerge/>
        </w:tcPr>
        <w:p w:rsidR="00FC464A" w:rsidRPr="00395480" w:rsidRDefault="00FC464A" w:rsidP="001D2684">
          <w:pPr>
            <w:pStyle w:val="Header"/>
            <w:ind w:left="18"/>
            <w:rPr>
              <w:rFonts w:ascii="Arial" w:hAnsi="Arial" w:cs="Arial"/>
              <w:lang w:val="az-Latn-AZ"/>
            </w:rPr>
          </w:pPr>
        </w:p>
      </w:tc>
      <w:tc>
        <w:tcPr>
          <w:tcW w:w="4395" w:type="dxa"/>
          <w:vMerge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lang w:val="az-Latn-AZ"/>
            </w:rPr>
            <w:t>Səhifə</w:t>
          </w:r>
        </w:p>
      </w:tc>
      <w:tc>
        <w:tcPr>
          <w:tcW w:w="1701" w:type="dxa"/>
        </w:tcPr>
        <w:p w:rsidR="00FC464A" w:rsidRPr="00395480" w:rsidRDefault="00FC464A" w:rsidP="001D2684">
          <w:pPr>
            <w:pStyle w:val="Header"/>
            <w:rPr>
              <w:rFonts w:ascii="Arial" w:hAnsi="Arial" w:cs="Arial"/>
              <w:lang w:val="az-Latn-AZ"/>
            </w:rPr>
          </w:pPr>
          <w:r w:rsidRPr="00395480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395480">
            <w:rPr>
              <w:rFonts w:ascii="Arial" w:hAnsi="Arial" w:cs="Arial"/>
              <w:b/>
              <w:bCs/>
              <w:lang w:val="az-Latn-AZ"/>
            </w:rPr>
            <w:instrText>PAGE  \* Arabic  \* MERGEFORMAT</w:instrTex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A135EC">
            <w:rPr>
              <w:rFonts w:ascii="Arial" w:hAnsi="Arial" w:cs="Arial"/>
              <w:b/>
              <w:bCs/>
              <w:noProof/>
              <w:lang w:val="az-Latn-AZ"/>
            </w:rPr>
            <w:t>9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end"/>
          </w:r>
          <w:r w:rsidRPr="00395480">
            <w:rPr>
              <w:rFonts w:ascii="Arial" w:hAnsi="Arial" w:cs="Arial"/>
              <w:lang w:val="az-Latn-AZ"/>
            </w:rPr>
            <w:t xml:space="preserve">/ 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begin"/>
          </w:r>
          <w:r w:rsidRPr="00395480">
            <w:rPr>
              <w:rFonts w:ascii="Arial" w:hAnsi="Arial" w:cs="Arial"/>
              <w:b/>
              <w:bCs/>
              <w:lang w:val="az-Latn-AZ"/>
            </w:rPr>
            <w:instrText>NUMPAGES  \* Arabic  \* MERGEFORMAT</w:instrTex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separate"/>
          </w:r>
          <w:r w:rsidR="00A135EC">
            <w:rPr>
              <w:rFonts w:ascii="Arial" w:hAnsi="Arial" w:cs="Arial"/>
              <w:b/>
              <w:bCs/>
              <w:noProof/>
              <w:lang w:val="az-Latn-AZ"/>
            </w:rPr>
            <w:t>9</w:t>
          </w:r>
          <w:r w:rsidRPr="00395480">
            <w:rPr>
              <w:rFonts w:ascii="Arial" w:hAnsi="Arial" w:cs="Arial"/>
              <w:b/>
              <w:bCs/>
              <w:lang w:val="az-Latn-AZ"/>
            </w:rPr>
            <w:fldChar w:fldCharType="end"/>
          </w:r>
        </w:p>
      </w:tc>
    </w:tr>
  </w:tbl>
  <w:p w:rsidR="00FC464A" w:rsidRDefault="00FC46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D7" w:rsidRDefault="00981A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343D8"/>
    <w:multiLevelType w:val="hybridMultilevel"/>
    <w:tmpl w:val="CD7E0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12182"/>
    <w:multiLevelType w:val="hybridMultilevel"/>
    <w:tmpl w:val="D29408F4"/>
    <w:lvl w:ilvl="0" w:tplc="E1BC9916">
      <w:start w:val="1"/>
      <w:numFmt w:val="decimal"/>
      <w:lvlText w:val="%1."/>
      <w:lvlJc w:val="left"/>
      <w:pPr>
        <w:ind w:left="1290" w:hanging="930"/>
      </w:pPr>
      <w:rPr>
        <w:rFonts w:hint="default"/>
        <w:b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B1859"/>
    <w:multiLevelType w:val="hybridMultilevel"/>
    <w:tmpl w:val="90160D74"/>
    <w:lvl w:ilvl="0" w:tplc="E45E7B54">
      <w:start w:val="1"/>
      <w:numFmt w:val="bullet"/>
      <w:lvlText w:val=""/>
      <w:lvlJc w:val="left"/>
      <w:pPr>
        <w:ind w:left="95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2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0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7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24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31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8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46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5335" w:hanging="360"/>
      </w:pPr>
      <w:rPr>
        <w:rFonts w:ascii="Wingdings" w:hAnsi="Wingdings" w:hint="default"/>
      </w:rPr>
    </w:lvl>
  </w:abstractNum>
  <w:abstractNum w:abstractNumId="4" w15:restartNumberingAfterBreak="0">
    <w:nsid w:val="45D003EC"/>
    <w:multiLevelType w:val="hybridMultilevel"/>
    <w:tmpl w:val="DFF07934"/>
    <w:lvl w:ilvl="0" w:tplc="44968670">
      <w:start w:val="1"/>
      <w:numFmt w:val="decimal"/>
      <w:lvlText w:val="%1."/>
      <w:lvlJc w:val="left"/>
      <w:pPr>
        <w:ind w:left="3045" w:hanging="360"/>
      </w:pPr>
    </w:lvl>
    <w:lvl w:ilvl="1" w:tplc="04190019">
      <w:start w:val="1"/>
      <w:numFmt w:val="lowerLetter"/>
      <w:lvlText w:val="%2."/>
      <w:lvlJc w:val="left"/>
      <w:pPr>
        <w:ind w:left="3765" w:hanging="360"/>
      </w:pPr>
    </w:lvl>
    <w:lvl w:ilvl="2" w:tplc="0419001B">
      <w:start w:val="1"/>
      <w:numFmt w:val="lowerRoman"/>
      <w:lvlText w:val="%3."/>
      <w:lvlJc w:val="right"/>
      <w:pPr>
        <w:ind w:left="4485" w:hanging="180"/>
      </w:pPr>
    </w:lvl>
    <w:lvl w:ilvl="3" w:tplc="0419000F">
      <w:start w:val="1"/>
      <w:numFmt w:val="decimal"/>
      <w:lvlText w:val="%4."/>
      <w:lvlJc w:val="left"/>
      <w:pPr>
        <w:ind w:left="5205" w:hanging="360"/>
      </w:pPr>
    </w:lvl>
    <w:lvl w:ilvl="4" w:tplc="04190019">
      <w:start w:val="1"/>
      <w:numFmt w:val="lowerLetter"/>
      <w:lvlText w:val="%5."/>
      <w:lvlJc w:val="left"/>
      <w:pPr>
        <w:ind w:left="5925" w:hanging="360"/>
      </w:pPr>
    </w:lvl>
    <w:lvl w:ilvl="5" w:tplc="0419001B">
      <w:start w:val="1"/>
      <w:numFmt w:val="lowerRoman"/>
      <w:lvlText w:val="%6."/>
      <w:lvlJc w:val="right"/>
      <w:pPr>
        <w:ind w:left="6645" w:hanging="180"/>
      </w:pPr>
    </w:lvl>
    <w:lvl w:ilvl="6" w:tplc="0419000F">
      <w:start w:val="1"/>
      <w:numFmt w:val="decimal"/>
      <w:lvlText w:val="%7."/>
      <w:lvlJc w:val="left"/>
      <w:pPr>
        <w:ind w:left="7365" w:hanging="360"/>
      </w:pPr>
    </w:lvl>
    <w:lvl w:ilvl="7" w:tplc="04190019">
      <w:start w:val="1"/>
      <w:numFmt w:val="lowerLetter"/>
      <w:lvlText w:val="%8."/>
      <w:lvlJc w:val="left"/>
      <w:pPr>
        <w:ind w:left="8085" w:hanging="360"/>
      </w:pPr>
    </w:lvl>
    <w:lvl w:ilvl="8" w:tplc="0419001B">
      <w:start w:val="1"/>
      <w:numFmt w:val="lowerRoman"/>
      <w:lvlText w:val="%9."/>
      <w:lvlJc w:val="right"/>
      <w:pPr>
        <w:ind w:left="8805" w:hanging="180"/>
      </w:pPr>
    </w:lvl>
  </w:abstractNum>
  <w:abstractNum w:abstractNumId="5" w15:restartNumberingAfterBreak="0">
    <w:nsid w:val="6AB91676"/>
    <w:multiLevelType w:val="multilevel"/>
    <w:tmpl w:val="DA2E9F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3"/>
    <w:rsid w:val="000E5AC9"/>
    <w:rsid w:val="001848EE"/>
    <w:rsid w:val="001B31D6"/>
    <w:rsid w:val="001C7A8D"/>
    <w:rsid w:val="001D2684"/>
    <w:rsid w:val="001F2729"/>
    <w:rsid w:val="002278AD"/>
    <w:rsid w:val="002F04C3"/>
    <w:rsid w:val="002F0C1A"/>
    <w:rsid w:val="0034134F"/>
    <w:rsid w:val="003E79E1"/>
    <w:rsid w:val="004C4E4B"/>
    <w:rsid w:val="004E3E26"/>
    <w:rsid w:val="00591BE0"/>
    <w:rsid w:val="005F542C"/>
    <w:rsid w:val="006C6D19"/>
    <w:rsid w:val="007007C1"/>
    <w:rsid w:val="007043A0"/>
    <w:rsid w:val="007840F9"/>
    <w:rsid w:val="007C4425"/>
    <w:rsid w:val="0082026C"/>
    <w:rsid w:val="00846419"/>
    <w:rsid w:val="008914D4"/>
    <w:rsid w:val="00941A36"/>
    <w:rsid w:val="00981AD7"/>
    <w:rsid w:val="009D651D"/>
    <w:rsid w:val="00A135EC"/>
    <w:rsid w:val="00A92AAE"/>
    <w:rsid w:val="00A95A15"/>
    <w:rsid w:val="00BD1058"/>
    <w:rsid w:val="00C43A86"/>
    <w:rsid w:val="00C82082"/>
    <w:rsid w:val="00F55AF5"/>
    <w:rsid w:val="00F63F86"/>
    <w:rsid w:val="00FB11DD"/>
    <w:rsid w:val="00FC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D4EF92"/>
  <w15:chartTrackingRefBased/>
  <w15:docId w15:val="{57888069-D118-4EA5-8B7B-C714FB9F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4C3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E3E26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3E2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2F04C3"/>
    <w:rPr>
      <w:rFonts w:ascii="Times New Roman" w:eastAsiaTheme="minorEastAsia" w:hAnsi="Times New Roman" w:cs="Times New Roman"/>
      <w:lang w:eastAsia="ru-RU"/>
    </w:rPr>
  </w:style>
  <w:style w:type="paragraph" w:styleId="NoSpacing">
    <w:name w:val="No Spacing"/>
    <w:link w:val="NoSpacingChar"/>
    <w:uiPriority w:val="1"/>
    <w:qFormat/>
    <w:rsid w:val="002F04C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2F04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04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4C3"/>
  </w:style>
  <w:style w:type="paragraph" w:styleId="Footer">
    <w:name w:val="footer"/>
    <w:basedOn w:val="Normal"/>
    <w:link w:val="FooterChar"/>
    <w:uiPriority w:val="99"/>
    <w:unhideWhenUsed/>
    <w:rsid w:val="002F04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4C3"/>
  </w:style>
  <w:style w:type="character" w:customStyle="1" w:styleId="Heading1Char">
    <w:name w:val="Heading 1 Char"/>
    <w:basedOn w:val="DefaultParagraphFont"/>
    <w:link w:val="Heading1"/>
    <w:uiPriority w:val="9"/>
    <w:rsid w:val="004E3E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3E2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4E3E26"/>
    <w:pPr>
      <w:spacing w:after="0" w:line="240" w:lineRule="auto"/>
      <w:ind w:left="220" w:hanging="220"/>
    </w:pPr>
  </w:style>
  <w:style w:type="paragraph" w:styleId="IndexHeading">
    <w:name w:val="index heading"/>
    <w:basedOn w:val="Normal"/>
    <w:next w:val="Index1"/>
    <w:uiPriority w:val="99"/>
    <w:unhideWhenUsed/>
    <w:rsid w:val="004E3E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D26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D268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DefaultParagraphFont"/>
    <w:rsid w:val="001D2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9</Pages>
  <Words>2766</Words>
  <Characters>15770</Characters>
  <Application>Microsoft Office Word</Application>
  <DocSecurity>0</DocSecurity>
  <Lines>131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KITABSERVER</dc:creator>
  <cp:keywords/>
  <dc:description/>
  <cp:lastModifiedBy>student4</cp:lastModifiedBy>
  <cp:revision>18</cp:revision>
  <dcterms:created xsi:type="dcterms:W3CDTF">2023-12-20T06:17:00Z</dcterms:created>
  <dcterms:modified xsi:type="dcterms:W3CDTF">2025-09-11T10:49:00Z</dcterms:modified>
</cp:coreProperties>
</file>